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09.25R</w:t>
      </w:r>
    </w:p>
    <w:p>
      <w:pPr>
        <w:pStyle w:val="BodyText"/>
        <w:rPr>
          <w:rFonts w:ascii="Times New Roman"/>
          <w:sz w:val="26"/>
        </w:rPr>
      </w:pPr>
    </w:p>
    <w:p>
      <w:pPr>
        <w:spacing w:before="152"/>
        <w:ind w:left="1361" w:right="1440" w:firstLine="0"/>
        <w:jc w:val="center"/>
        <w:rPr>
          <w:b/>
          <w:sz w:val="22"/>
        </w:rPr>
      </w:pPr>
      <w:r>
        <w:rPr>
          <w:b/>
          <w:sz w:val="22"/>
        </w:rPr>
        <w:t>IU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Bloomington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Departmental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Voting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Eligibility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Split-Appointed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Faculty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17"/>
        </w:rPr>
      </w:pPr>
    </w:p>
    <w:p>
      <w:pPr>
        <w:pStyle w:val="BodyText"/>
        <w:spacing w:line="276" w:lineRule="auto"/>
        <w:ind w:left="100" w:right="175"/>
      </w:pPr>
      <w:r>
        <w:rPr/>
        <w:t>Some faculty in the School of Education hold split appointments across academic departments within the School. Faculty who</w:t>
      </w:r>
      <w:r>
        <w:rPr>
          <w:spacing w:val="-1"/>
        </w:rPr>
        <w:t> </w:t>
      </w:r>
      <w:r>
        <w:rPr/>
        <w:t>are appointed to academic</w:t>
      </w:r>
      <w:r>
        <w:rPr>
          <w:spacing w:val="-2"/>
        </w:rPr>
        <w:t> </w:t>
      </w:r>
      <w:r>
        <w:rPr/>
        <w:t>departments at .5</w:t>
      </w:r>
      <w:r>
        <w:rPr>
          <w:spacing w:val="-1"/>
        </w:rPr>
        <w:t> </w:t>
      </w:r>
      <w:r>
        <w:rPr/>
        <w:t>FTE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more for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faculty</w:t>
      </w:r>
      <w:r>
        <w:rPr>
          <w:spacing w:val="-1"/>
        </w:rPr>
        <w:t> </w:t>
      </w:r>
      <w:r>
        <w:rPr/>
        <w:t>line are eligible</w:t>
      </w:r>
      <w:r>
        <w:rPr>
          <w:spacing w:val="-1"/>
        </w:rPr>
        <w:t> </w:t>
      </w:r>
      <w:r>
        <w:rPr/>
        <w:t>to vote on</w:t>
      </w:r>
      <w:r>
        <w:rPr>
          <w:spacing w:val="-3"/>
        </w:rPr>
        <w:t> </w:t>
      </w:r>
      <w:r>
        <w:rPr/>
        <w:t>all departmental</w:t>
      </w:r>
      <w:r>
        <w:rPr>
          <w:spacing w:val="-1"/>
        </w:rPr>
        <w:t> </w:t>
      </w:r>
      <w:r>
        <w:rPr/>
        <w:t>matters,</w:t>
      </w:r>
      <w:r>
        <w:rPr>
          <w:spacing w:val="-2"/>
        </w:rPr>
        <w:t> </w:t>
      </w:r>
      <w:r>
        <w:rPr/>
        <w:t>in accordance</w:t>
      </w:r>
      <w:r>
        <w:rPr>
          <w:spacing w:val="-1"/>
        </w:rPr>
        <w:t> </w:t>
      </w:r>
      <w:r>
        <w:rPr/>
        <w:t>with School policy, including promotion and</w:t>
      </w:r>
      <w:r>
        <w:rPr>
          <w:spacing w:val="-3"/>
        </w:rPr>
        <w:t> </w:t>
      </w:r>
      <w:r>
        <w:rPr/>
        <w:t>tenure</w:t>
      </w:r>
      <w:r>
        <w:rPr>
          <w:spacing w:val="-2"/>
        </w:rPr>
        <w:t> </w:t>
      </w:r>
      <w:r>
        <w:rPr/>
        <w:t>decisions.</w:t>
      </w:r>
      <w:r>
        <w:rPr>
          <w:spacing w:val="-2"/>
        </w:rPr>
        <w:t> </w:t>
      </w:r>
      <w:r>
        <w:rPr/>
        <w:t>Faculty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appointed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less</w:t>
      </w:r>
      <w:r>
        <w:rPr>
          <w:spacing w:val="-2"/>
        </w:rPr>
        <w:t> </w:t>
      </w:r>
      <w:r>
        <w:rPr/>
        <w:t>than</w:t>
      </w:r>
      <w:r>
        <w:rPr>
          <w:spacing w:val="-3"/>
        </w:rPr>
        <w:t> </w:t>
      </w:r>
      <w:r>
        <w:rPr/>
        <w:t>.5</w:t>
      </w:r>
      <w:r>
        <w:rPr>
          <w:spacing w:val="-2"/>
        </w:rPr>
        <w:t> </w:t>
      </w:r>
      <w:r>
        <w:rPr/>
        <w:t>FTE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faculty</w:t>
      </w:r>
      <w:r>
        <w:rPr>
          <w:spacing w:val="-1"/>
        </w:rPr>
        <w:t> </w:t>
      </w:r>
      <w:r>
        <w:rPr/>
        <w:t>line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eligible to vote on departmental matters.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76" w:lineRule="auto"/>
        <w:ind w:left="100" w:right="175"/>
      </w:pPr>
      <w:r>
        <w:rPr/>
        <w:t>It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noted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voice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of all</w:t>
      </w:r>
      <w:r>
        <w:rPr>
          <w:spacing w:val="-5"/>
        </w:rPr>
        <w:t> </w:t>
      </w:r>
      <w:r>
        <w:rPr/>
        <w:t>faculty in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life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business of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respective departments, regardless of the level of appointment, should be encouraged. Eligibility to vote represents only one such mechanism for participation.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5667" w:right="0" w:firstLine="0"/>
        <w:jc w:val="left"/>
        <w:rPr>
          <w:sz w:val="20"/>
        </w:rPr>
      </w:pPr>
      <w:r>
        <w:rPr>
          <w:sz w:val="20"/>
        </w:rPr>
        <w:t>Revised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Policy</w:t>
      </w:r>
      <w:r>
        <w:rPr>
          <w:spacing w:val="-5"/>
          <w:sz w:val="20"/>
        </w:rPr>
        <w:t> </w:t>
      </w:r>
      <w:r>
        <w:rPr>
          <w:sz w:val="20"/>
        </w:rPr>
        <w:t>Council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February</w:t>
      </w:r>
      <w:r>
        <w:rPr>
          <w:spacing w:val="-5"/>
          <w:sz w:val="20"/>
        </w:rPr>
        <w:t> </w:t>
      </w:r>
      <w:r>
        <w:rPr>
          <w:sz w:val="20"/>
        </w:rPr>
        <w:t>21,</w:t>
      </w:r>
      <w:r>
        <w:rPr>
          <w:spacing w:val="-4"/>
          <w:sz w:val="20"/>
        </w:rPr>
        <w:t> 2018</w:t>
      </w:r>
    </w:p>
    <w:sectPr>
      <w:type w:val="continuous"/>
      <w:pgSz w:w="12240" w:h="15840"/>
      <w:pgMar w:top="6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right="836"/>
      <w:jc w:val="right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korth</dc:creator>
  <dc:title>Departmental Voting Eligibility for Split-Appointed Faculty</dc:title>
  <dcterms:created xsi:type="dcterms:W3CDTF">2023-11-29T16:44:25Z</dcterms:created>
  <dcterms:modified xsi:type="dcterms:W3CDTF">2023-11-29T16:44:25Z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