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15.12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4"/>
        <w:rPr>
          <w:rFonts w:ascii="Arial"/>
          <w:sz w:val="18"/>
        </w:rPr>
      </w:pPr>
    </w:p>
    <w:p>
      <w:pPr>
        <w:spacing w:line="290" w:lineRule="auto" w:before="57"/>
        <w:ind w:left="2793" w:right="1868" w:firstLine="283"/>
        <w:jc w:val="left"/>
        <w:rPr>
          <w:b/>
          <w:sz w:val="22"/>
        </w:rPr>
      </w:pPr>
      <w:r>
        <w:rPr>
          <w:b/>
          <w:sz w:val="22"/>
        </w:rPr>
        <w:t>IU Bloomington School of Education Revalidation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Non-licensure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Coursework</w:t>
      </w:r>
    </w:p>
    <w:p>
      <w:pPr>
        <w:pStyle w:val="BodyText"/>
        <w:spacing w:line="276" w:lineRule="auto" w:before="181"/>
        <w:ind w:left="100"/>
      </w:pPr>
      <w:r>
        <w:rPr/>
        <w:t>The</w:t>
      </w:r>
      <w:r>
        <w:rPr>
          <w:spacing w:val="-2"/>
        </w:rPr>
        <w:t> </w:t>
      </w:r>
      <w:r>
        <w:rPr/>
        <w:t>seven</w:t>
      </w:r>
      <w:r>
        <w:rPr>
          <w:spacing w:val="-5"/>
        </w:rPr>
        <w:t> </w:t>
      </w:r>
      <w:r>
        <w:rPr/>
        <w:t>year</w:t>
      </w:r>
      <w:r>
        <w:rPr>
          <w:spacing w:val="-5"/>
        </w:rPr>
        <w:t> </w:t>
      </w:r>
      <w:r>
        <w:rPr/>
        <w:t>currency</w:t>
      </w:r>
      <w:r>
        <w:rPr>
          <w:spacing w:val="-2"/>
        </w:rPr>
        <w:t> </w:t>
      </w:r>
      <w:r>
        <w:rPr/>
        <w:t>policy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professional</w:t>
      </w:r>
      <w:r>
        <w:rPr>
          <w:spacing w:val="-2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courses</w:t>
      </w:r>
      <w:r>
        <w:rPr>
          <w:spacing w:val="-4"/>
        </w:rPr>
        <w:t> </w:t>
      </w:r>
      <w:r>
        <w:rPr/>
        <w:t>applies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degree</w:t>
      </w:r>
      <w:r>
        <w:rPr>
          <w:spacing w:val="-2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and teaching</w:t>
      </w:r>
      <w:r>
        <w:rPr>
          <w:spacing w:val="-3"/>
        </w:rPr>
        <w:t> </w:t>
      </w:r>
      <w:r>
        <w:rPr/>
        <w:t>license</w:t>
      </w:r>
      <w:r>
        <w:rPr>
          <w:spacing w:val="-2"/>
        </w:rPr>
        <w:t> </w:t>
      </w:r>
      <w:r>
        <w:rPr/>
        <w:t>additions.</w:t>
      </w:r>
      <w:r>
        <w:rPr>
          <w:spacing w:val="-4"/>
        </w:rPr>
        <w:t> </w:t>
      </w:r>
      <w:r>
        <w:rPr/>
        <w:t>Professional</w:t>
      </w:r>
      <w:r>
        <w:rPr>
          <w:spacing w:val="-2"/>
        </w:rPr>
        <w:t> </w:t>
      </w:r>
      <w:r>
        <w:rPr/>
        <w:t>course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5"/>
        </w:rPr>
        <w:t> </w:t>
      </w:r>
      <w:r>
        <w:rPr/>
        <w:t>seven</w:t>
      </w:r>
      <w:r>
        <w:rPr>
          <w:spacing w:val="-4"/>
        </w:rPr>
        <w:t> </w:t>
      </w:r>
      <w:r>
        <w:rPr/>
        <w:t>years</w:t>
      </w:r>
      <w:r>
        <w:rPr>
          <w:spacing w:val="-4"/>
        </w:rPr>
        <w:t> </w:t>
      </w:r>
      <w:r>
        <w:rPr/>
        <w:t>old</w:t>
      </w:r>
      <w:r>
        <w:rPr>
          <w:spacing w:val="-5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revalidated at the discretion of the faculty/department. Non-teaching minors do not need to be revalidated unless individual courses are subsequently used for a teaching credential.”</w:t>
      </w:r>
    </w:p>
    <w:sectPr>
      <w:type w:val="continuous"/>
      <w:pgSz w:w="12240" w:h="15840"/>
      <w:pgMar w:top="600" w:bottom="280" w:left="134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3"/>
      <w:ind w:right="118"/>
      <w:jc w:val="right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Kaho, Jane</dc:creator>
  <dcterms:created xsi:type="dcterms:W3CDTF">2023-12-05T17:40:12Z</dcterms:created>
  <dcterms:modified xsi:type="dcterms:W3CDTF">2023-12-05T17:40:12Z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  <property fmtid="{D5CDD505-2E9C-101B-9397-08002B2CF9AE}" pid="5" name="Producer">
    <vt:lpwstr>Microsoft® Word 2016</vt:lpwstr>
  </property>
</Properties>
</file>