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0" w:right="114" w:firstLine="0"/>
        <w:jc w:val="right"/>
        <w:rPr>
          <w:sz w:val="22"/>
        </w:rPr>
      </w:pPr>
      <w:r>
        <w:rPr>
          <w:spacing w:val="-2"/>
          <w:sz w:val="22"/>
        </w:rPr>
        <w:t>17.35</w:t>
      </w:r>
    </w:p>
    <w:p>
      <w:pPr>
        <w:pStyle w:val="BodyText"/>
        <w:rPr>
          <w:sz w:val="20"/>
        </w:rPr>
      </w:pPr>
    </w:p>
    <w:p>
      <w:pPr>
        <w:pStyle w:val="BodyText"/>
        <w:spacing w:before="9"/>
        <w:rPr>
          <w:sz w:val="16"/>
        </w:rPr>
      </w:pPr>
    </w:p>
    <w:p>
      <w:pPr>
        <w:spacing w:line="400" w:lineRule="auto" w:before="1"/>
        <w:ind w:left="2406" w:right="2424" w:firstLine="0"/>
        <w:jc w:val="center"/>
        <w:rPr>
          <w:b/>
          <w:sz w:val="22"/>
        </w:rPr>
      </w:pPr>
      <w:r>
        <w:rPr>
          <w:b/>
          <w:sz w:val="22"/>
        </w:rPr>
        <w:t>Indiana</w:t>
      </w:r>
      <w:r>
        <w:rPr>
          <w:b/>
          <w:spacing w:val="-8"/>
          <w:sz w:val="22"/>
        </w:rPr>
        <w:t> </w:t>
      </w:r>
      <w:r>
        <w:rPr>
          <w:b/>
          <w:sz w:val="22"/>
        </w:rPr>
        <w:t>University</w:t>
      </w:r>
      <w:r>
        <w:rPr>
          <w:b/>
          <w:spacing w:val="-7"/>
          <w:sz w:val="22"/>
        </w:rPr>
        <w:t> </w:t>
      </w:r>
      <w:r>
        <w:rPr>
          <w:b/>
          <w:sz w:val="22"/>
        </w:rPr>
        <w:t>Bloomington</w:t>
      </w:r>
      <w:r>
        <w:rPr>
          <w:b/>
          <w:spacing w:val="-8"/>
          <w:sz w:val="22"/>
        </w:rPr>
        <w:t> </w:t>
      </w:r>
      <w:r>
        <w:rPr>
          <w:b/>
          <w:sz w:val="22"/>
        </w:rPr>
        <w:t>School</w:t>
      </w:r>
      <w:r>
        <w:rPr>
          <w:b/>
          <w:spacing w:val="-8"/>
          <w:sz w:val="22"/>
        </w:rPr>
        <w:t> </w:t>
      </w:r>
      <w:r>
        <w:rPr>
          <w:b/>
          <w:sz w:val="22"/>
        </w:rPr>
        <w:t>of</w:t>
      </w:r>
      <w:r>
        <w:rPr>
          <w:b/>
          <w:spacing w:val="-8"/>
          <w:sz w:val="22"/>
        </w:rPr>
        <w:t> </w:t>
      </w:r>
      <w:r>
        <w:rPr>
          <w:b/>
          <w:sz w:val="22"/>
        </w:rPr>
        <w:t>Education Office of Teacher Education</w:t>
      </w:r>
    </w:p>
    <w:p>
      <w:pPr>
        <w:spacing w:before="3"/>
        <w:ind w:left="2406" w:right="2422" w:firstLine="0"/>
        <w:jc w:val="center"/>
        <w:rPr>
          <w:b/>
          <w:sz w:val="22"/>
        </w:rPr>
      </w:pPr>
      <w:r>
        <w:rPr>
          <w:b/>
          <w:sz w:val="22"/>
        </w:rPr>
        <w:t>ACADEMIC</w:t>
      </w:r>
      <w:r>
        <w:rPr>
          <w:b/>
          <w:spacing w:val="-6"/>
          <w:sz w:val="22"/>
        </w:rPr>
        <w:t> </w:t>
      </w:r>
      <w:r>
        <w:rPr>
          <w:b/>
          <w:sz w:val="22"/>
        </w:rPr>
        <w:t>PROBATION</w:t>
      </w:r>
      <w:r>
        <w:rPr>
          <w:b/>
          <w:spacing w:val="-4"/>
          <w:sz w:val="22"/>
        </w:rPr>
        <w:t> </w:t>
      </w:r>
      <w:r>
        <w:rPr>
          <w:b/>
          <w:sz w:val="22"/>
        </w:rPr>
        <w:t>AND</w:t>
      </w:r>
      <w:r>
        <w:rPr>
          <w:b/>
          <w:spacing w:val="-6"/>
          <w:sz w:val="22"/>
        </w:rPr>
        <w:t> </w:t>
      </w:r>
      <w:r>
        <w:rPr>
          <w:b/>
          <w:sz w:val="22"/>
        </w:rPr>
        <w:t>DISMISSAL</w:t>
      </w:r>
      <w:r>
        <w:rPr>
          <w:b/>
          <w:spacing w:val="-4"/>
          <w:sz w:val="22"/>
        </w:rPr>
        <w:t> </w:t>
      </w:r>
      <w:r>
        <w:rPr>
          <w:b/>
          <w:spacing w:val="-2"/>
          <w:sz w:val="22"/>
        </w:rPr>
        <w:t>POLICY</w:t>
      </w:r>
    </w:p>
    <w:p>
      <w:pPr>
        <w:pStyle w:val="BodyText"/>
        <w:rPr>
          <w:b/>
          <w:sz w:val="22"/>
        </w:rPr>
      </w:pPr>
    </w:p>
    <w:p>
      <w:pPr>
        <w:pStyle w:val="BodyText"/>
        <w:rPr>
          <w:b/>
          <w:sz w:val="22"/>
        </w:rPr>
      </w:pPr>
    </w:p>
    <w:p>
      <w:pPr>
        <w:pStyle w:val="BodyText"/>
        <w:spacing w:before="9"/>
        <w:rPr>
          <w:b/>
          <w:sz w:val="17"/>
        </w:rPr>
      </w:pPr>
    </w:p>
    <w:p>
      <w:pPr>
        <w:pStyle w:val="BodyText"/>
        <w:ind w:left="100" w:right="112"/>
        <w:jc w:val="both"/>
      </w:pPr>
      <w:r>
        <w:rPr/>
        <w:t>Students, both those certified into the School of Education (including Direct Admits) and those admitted to a Teacher Education Program (TEP), are on academic probation when their cumulative grade point average is below 2.50. They will be required to meet with a School of Education</w:t>
      </w:r>
      <w:r>
        <w:rPr>
          <w:spacing w:val="-2"/>
        </w:rPr>
        <w:t> </w:t>
      </w:r>
      <w:r>
        <w:rPr/>
        <w:t>academic</w:t>
      </w:r>
      <w:r>
        <w:rPr>
          <w:spacing w:val="-4"/>
        </w:rPr>
        <w:t> </w:t>
      </w:r>
      <w:r>
        <w:rPr/>
        <w:t>advisor</w:t>
      </w:r>
      <w:r>
        <w:rPr>
          <w:spacing w:val="-3"/>
        </w:rPr>
        <w:t> </w:t>
      </w:r>
      <w:r>
        <w:rPr/>
        <w:t>within</w:t>
      </w:r>
      <w:r>
        <w:rPr>
          <w:spacing w:val="-3"/>
        </w:rPr>
        <w:t> </w:t>
      </w:r>
      <w:r>
        <w:rPr/>
        <w:t>30</w:t>
      </w:r>
      <w:r>
        <w:rPr>
          <w:spacing w:val="-3"/>
        </w:rPr>
        <w:t> </w:t>
      </w:r>
      <w:r>
        <w:rPr/>
        <w:t>days</w:t>
      </w:r>
      <w:r>
        <w:rPr>
          <w:spacing w:val="-5"/>
        </w:rPr>
        <w:t> </w:t>
      </w:r>
      <w:r>
        <w:rPr/>
        <w:t>of</w:t>
      </w:r>
      <w:r>
        <w:rPr>
          <w:spacing w:val="-5"/>
        </w:rPr>
        <w:t> </w:t>
      </w:r>
      <w:r>
        <w:rPr/>
        <w:t>the</w:t>
      </w:r>
      <w:r>
        <w:rPr>
          <w:spacing w:val="-3"/>
        </w:rPr>
        <w:t> </w:t>
      </w:r>
      <w:r>
        <w:rPr/>
        <w:t>beginning</w:t>
      </w:r>
      <w:r>
        <w:rPr>
          <w:spacing w:val="-4"/>
        </w:rPr>
        <w:t> </w:t>
      </w:r>
      <w:r>
        <w:rPr/>
        <w:t>of</w:t>
      </w:r>
      <w:r>
        <w:rPr>
          <w:spacing w:val="-3"/>
        </w:rPr>
        <w:t> </w:t>
      </w:r>
      <w:r>
        <w:rPr/>
        <w:t>the</w:t>
      </w:r>
      <w:r>
        <w:rPr>
          <w:spacing w:val="-3"/>
        </w:rPr>
        <w:t> </w:t>
      </w:r>
      <w:r>
        <w:rPr/>
        <w:t>semester</w:t>
      </w:r>
      <w:r>
        <w:rPr>
          <w:spacing w:val="-4"/>
        </w:rPr>
        <w:t> </w:t>
      </w:r>
      <w:r>
        <w:rPr/>
        <w:t>after</w:t>
      </w:r>
      <w:r>
        <w:rPr>
          <w:spacing w:val="-3"/>
        </w:rPr>
        <w:t> </w:t>
      </w:r>
      <w:r>
        <w:rPr/>
        <w:t>their</w:t>
      </w:r>
      <w:r>
        <w:rPr>
          <w:spacing w:val="-3"/>
        </w:rPr>
        <w:t> </w:t>
      </w:r>
      <w:r>
        <w:rPr/>
        <w:t>GPA</w:t>
      </w:r>
      <w:r>
        <w:rPr>
          <w:spacing w:val="-6"/>
        </w:rPr>
        <w:t> </w:t>
      </w:r>
      <w:r>
        <w:rPr/>
        <w:t>falls below</w:t>
      </w:r>
      <w:r>
        <w:rPr>
          <w:spacing w:val="-8"/>
        </w:rPr>
        <w:t> </w:t>
      </w:r>
      <w:r>
        <w:rPr/>
        <w:t>2.50</w:t>
      </w:r>
      <w:r>
        <w:rPr>
          <w:spacing w:val="-7"/>
        </w:rPr>
        <w:t> </w:t>
      </w:r>
      <w:r>
        <w:rPr/>
        <w:t>to</w:t>
      </w:r>
      <w:r>
        <w:rPr>
          <w:spacing w:val="-8"/>
        </w:rPr>
        <w:t> </w:t>
      </w:r>
      <w:r>
        <w:rPr/>
        <w:t>develop</w:t>
      </w:r>
      <w:r>
        <w:rPr>
          <w:spacing w:val="-4"/>
        </w:rPr>
        <w:t> </w:t>
      </w:r>
      <w:r>
        <w:rPr/>
        <w:t>a</w:t>
      </w:r>
      <w:r>
        <w:rPr>
          <w:spacing w:val="-9"/>
        </w:rPr>
        <w:t> </w:t>
      </w:r>
      <w:r>
        <w:rPr/>
        <w:t>formal,</w:t>
      </w:r>
      <w:r>
        <w:rPr>
          <w:spacing w:val="-6"/>
        </w:rPr>
        <w:t> </w:t>
      </w:r>
      <w:r>
        <w:rPr/>
        <w:t>signed</w:t>
      </w:r>
      <w:r>
        <w:rPr>
          <w:spacing w:val="-6"/>
        </w:rPr>
        <w:t> </w:t>
      </w:r>
      <w:r>
        <w:rPr/>
        <w:t>plan</w:t>
      </w:r>
      <w:r>
        <w:rPr>
          <w:spacing w:val="-8"/>
        </w:rPr>
        <w:t> </w:t>
      </w:r>
      <w:r>
        <w:rPr/>
        <w:t>for</w:t>
      </w:r>
      <w:r>
        <w:rPr>
          <w:spacing w:val="-6"/>
        </w:rPr>
        <w:t> </w:t>
      </w:r>
      <w:r>
        <w:rPr/>
        <w:t>improving</w:t>
      </w:r>
      <w:r>
        <w:rPr>
          <w:spacing w:val="-9"/>
        </w:rPr>
        <w:t> </w:t>
      </w:r>
      <w:r>
        <w:rPr/>
        <w:t>their</w:t>
      </w:r>
      <w:r>
        <w:rPr>
          <w:spacing w:val="-6"/>
        </w:rPr>
        <w:t> </w:t>
      </w:r>
      <w:r>
        <w:rPr/>
        <w:t>grade</w:t>
      </w:r>
      <w:r>
        <w:rPr>
          <w:spacing w:val="-8"/>
        </w:rPr>
        <w:t> </w:t>
      </w:r>
      <w:r>
        <w:rPr/>
        <w:t>point</w:t>
      </w:r>
      <w:r>
        <w:rPr>
          <w:spacing w:val="-8"/>
        </w:rPr>
        <w:t> </w:t>
      </w:r>
      <w:r>
        <w:rPr/>
        <w:t>average.</w:t>
      </w:r>
      <w:r>
        <w:rPr>
          <w:spacing w:val="-7"/>
        </w:rPr>
        <w:t> </w:t>
      </w:r>
      <w:r>
        <w:rPr/>
        <w:t>These</w:t>
      </w:r>
      <w:r>
        <w:rPr>
          <w:spacing w:val="-8"/>
        </w:rPr>
        <w:t> </w:t>
      </w:r>
      <w:r>
        <w:rPr/>
        <w:t>plans may include a timeline of up to one year. Students who are on academic probation may not be admitted to the Teacher Education Program (TEP) or become eligible for student teaching. Students’ academic progress will be monitored each subsequent semester, and once the cumulative</w:t>
      </w:r>
      <w:r>
        <w:rPr>
          <w:spacing w:val="-2"/>
        </w:rPr>
        <w:t> </w:t>
      </w:r>
      <w:r>
        <w:rPr/>
        <w:t>grade</w:t>
      </w:r>
      <w:r>
        <w:rPr>
          <w:spacing w:val="-4"/>
        </w:rPr>
        <w:t> </w:t>
      </w:r>
      <w:r>
        <w:rPr/>
        <w:t>point</w:t>
      </w:r>
      <w:r>
        <w:rPr>
          <w:spacing w:val="-4"/>
        </w:rPr>
        <w:t> </w:t>
      </w:r>
      <w:r>
        <w:rPr/>
        <w:t>average</w:t>
      </w:r>
      <w:r>
        <w:rPr>
          <w:spacing w:val="-2"/>
        </w:rPr>
        <w:t> </w:t>
      </w:r>
      <w:r>
        <w:rPr/>
        <w:t>is</w:t>
      </w:r>
      <w:r>
        <w:rPr>
          <w:spacing w:val="-5"/>
        </w:rPr>
        <w:t> </w:t>
      </w:r>
      <w:r>
        <w:rPr/>
        <w:t>above</w:t>
      </w:r>
      <w:r>
        <w:rPr>
          <w:spacing w:val="-4"/>
        </w:rPr>
        <w:t> </w:t>
      </w:r>
      <w:r>
        <w:rPr/>
        <w:t>2.50,</w:t>
      </w:r>
      <w:r>
        <w:rPr>
          <w:spacing w:val="-4"/>
        </w:rPr>
        <w:t> </w:t>
      </w:r>
      <w:r>
        <w:rPr/>
        <w:t>they</w:t>
      </w:r>
      <w:r>
        <w:rPr>
          <w:spacing w:val="-3"/>
        </w:rPr>
        <w:t> </w:t>
      </w:r>
      <w:r>
        <w:rPr/>
        <w:t>will</w:t>
      </w:r>
      <w:r>
        <w:rPr>
          <w:spacing w:val="-3"/>
        </w:rPr>
        <w:t> </w:t>
      </w:r>
      <w:r>
        <w:rPr/>
        <w:t>be</w:t>
      </w:r>
      <w:r>
        <w:rPr>
          <w:spacing w:val="-5"/>
        </w:rPr>
        <w:t> </w:t>
      </w:r>
      <w:r>
        <w:rPr/>
        <w:t>removed</w:t>
      </w:r>
      <w:r>
        <w:rPr>
          <w:spacing w:val="-4"/>
        </w:rPr>
        <w:t> </w:t>
      </w:r>
      <w:r>
        <w:rPr/>
        <w:t>from</w:t>
      </w:r>
      <w:r>
        <w:rPr>
          <w:spacing w:val="-3"/>
        </w:rPr>
        <w:t> </w:t>
      </w:r>
      <w:r>
        <w:rPr/>
        <w:t>academic</w:t>
      </w:r>
      <w:r>
        <w:rPr>
          <w:spacing w:val="-3"/>
        </w:rPr>
        <w:t> </w:t>
      </w:r>
      <w:r>
        <w:rPr/>
        <w:t>probation.</w:t>
      </w:r>
      <w:r>
        <w:rPr>
          <w:spacing w:val="-4"/>
        </w:rPr>
        <w:t> </w:t>
      </w:r>
      <w:r>
        <w:rPr/>
        <w:t>If students are unable to raise their grade point average to 2.50 within twelve months of being placed</w:t>
      </w:r>
      <w:r>
        <w:rPr>
          <w:spacing w:val="-14"/>
        </w:rPr>
        <w:t> </w:t>
      </w:r>
      <w:r>
        <w:rPr/>
        <w:t>on</w:t>
      </w:r>
      <w:r>
        <w:rPr>
          <w:spacing w:val="-11"/>
        </w:rPr>
        <w:t> </w:t>
      </w:r>
      <w:r>
        <w:rPr/>
        <w:t>academic</w:t>
      </w:r>
      <w:r>
        <w:rPr>
          <w:spacing w:val="-14"/>
        </w:rPr>
        <w:t> </w:t>
      </w:r>
      <w:r>
        <w:rPr/>
        <w:t>probation,</w:t>
      </w:r>
      <w:r>
        <w:rPr>
          <w:spacing w:val="-13"/>
        </w:rPr>
        <w:t> </w:t>
      </w:r>
      <w:r>
        <w:rPr/>
        <w:t>they</w:t>
      </w:r>
      <w:r>
        <w:rPr>
          <w:spacing w:val="-8"/>
        </w:rPr>
        <w:t> </w:t>
      </w:r>
      <w:r>
        <w:rPr/>
        <w:t>will</w:t>
      </w:r>
      <w:r>
        <w:rPr>
          <w:spacing w:val="-12"/>
        </w:rPr>
        <w:t> </w:t>
      </w:r>
      <w:r>
        <w:rPr/>
        <w:t>be</w:t>
      </w:r>
      <w:r>
        <w:rPr>
          <w:spacing w:val="-12"/>
        </w:rPr>
        <w:t> </w:t>
      </w:r>
      <w:r>
        <w:rPr/>
        <w:t>required</w:t>
      </w:r>
      <w:r>
        <w:rPr>
          <w:spacing w:val="-11"/>
        </w:rPr>
        <w:t> </w:t>
      </w:r>
      <w:r>
        <w:rPr/>
        <w:t>to</w:t>
      </w:r>
      <w:r>
        <w:rPr>
          <w:spacing w:val="-14"/>
        </w:rPr>
        <w:t> </w:t>
      </w:r>
      <w:r>
        <w:rPr/>
        <w:t>develop</w:t>
      </w:r>
      <w:r>
        <w:rPr>
          <w:spacing w:val="-9"/>
        </w:rPr>
        <w:t> </w:t>
      </w:r>
      <w:r>
        <w:rPr/>
        <w:t>a</w:t>
      </w:r>
      <w:r>
        <w:rPr>
          <w:spacing w:val="-12"/>
        </w:rPr>
        <w:t> </w:t>
      </w:r>
      <w:r>
        <w:rPr/>
        <w:t>revised</w:t>
      </w:r>
      <w:r>
        <w:rPr>
          <w:spacing w:val="-13"/>
        </w:rPr>
        <w:t> </w:t>
      </w:r>
      <w:r>
        <w:rPr/>
        <w:t>plan</w:t>
      </w:r>
      <w:r>
        <w:rPr>
          <w:spacing w:val="-11"/>
        </w:rPr>
        <w:t> </w:t>
      </w:r>
      <w:r>
        <w:rPr/>
        <w:t>with</w:t>
      </w:r>
      <w:r>
        <w:rPr>
          <w:spacing w:val="-13"/>
        </w:rPr>
        <w:t> </w:t>
      </w:r>
      <w:r>
        <w:rPr/>
        <w:t>the</w:t>
      </w:r>
      <w:r>
        <w:rPr>
          <w:spacing w:val="-12"/>
        </w:rPr>
        <w:t> </w:t>
      </w:r>
      <w:r>
        <w:rPr/>
        <w:t>assistance of an academic advisor and approved by the Associate Dean for Undergraduate Studies. If no such plan can be developed, students will be dismissed from the School of Education. Students may petition the School of Education for readmission after one year, provided that they have raised their cumulative GPA to at least 2.5.</w:t>
      </w:r>
    </w:p>
    <w:sectPr>
      <w:type w:val="continuous"/>
      <w:pgSz w:w="12240" w:h="15840"/>
      <w:pgMar w:top="6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Shedd, Jill Denise</dc:creator>
  <dcterms:created xsi:type="dcterms:W3CDTF">2023-12-05T17:47:19Z</dcterms:created>
  <dcterms:modified xsi:type="dcterms:W3CDTF">2023-12-05T17:47:19Z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Word 2016</vt:lpwstr>
  </property>
  <property fmtid="{D5CDD505-2E9C-101B-9397-08002B2CF9AE}" pid="4" name="LastSaved">
    <vt:filetime>2023-12-05T00:00:00Z</vt:filetime>
  </property>
  <property fmtid="{D5CDD505-2E9C-101B-9397-08002B2CF9AE}" pid="5" name="Producer">
    <vt:lpwstr>Microsoft® Word 2016</vt:lpwstr>
  </property>
</Properties>
</file>