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"/>
        <w:ind w:right="113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9939652</wp:posOffset>
                </wp:positionV>
                <wp:extent cx="7607934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6079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07934" h="0">
                              <a:moveTo>
                                <a:pt x="0" y="0"/>
                              </a:moveTo>
                              <a:lnTo>
                                <a:pt x="7607934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0pt,782.649841pt" to="599.050pt,782.649901pt" stroked="true" strokeweight="1.4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19.29</w:t>
      </w:r>
    </w:p>
    <w:p>
      <w:pPr>
        <w:pStyle w:val="BodyText"/>
        <w:rPr>
          <w:sz w:val="20"/>
        </w:rPr>
      </w:pPr>
    </w:p>
    <w:p>
      <w:pPr>
        <w:pStyle w:val="Title"/>
      </w:pPr>
      <w:r>
        <w:rPr/>
        <w:t>IU</w:t>
      </w:r>
      <w:r>
        <w:rPr>
          <w:spacing w:val="-8"/>
        </w:rPr>
        <w:t> </w:t>
      </w:r>
      <w:r>
        <w:rPr/>
        <w:t>Bloomington</w:t>
      </w:r>
      <w:r>
        <w:rPr>
          <w:spacing w:val="-7"/>
        </w:rPr>
        <w:t> </w:t>
      </w:r>
      <w:r>
        <w:rPr/>
        <w:t>School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Education Faculty Teaching Load Policy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41"/>
        </w:rPr>
      </w:pPr>
    </w:p>
    <w:p>
      <w:pPr>
        <w:pStyle w:val="BodyText"/>
        <w:ind w:left="100" w:right="145"/>
      </w:pPr>
      <w:r>
        <w:rPr/>
        <w:t>In</w:t>
      </w:r>
      <w:r>
        <w:rPr>
          <w:spacing w:val="-2"/>
        </w:rPr>
        <w:t> </w:t>
      </w:r>
      <w:r>
        <w:rPr/>
        <w:t>collaboration</w:t>
      </w:r>
      <w:r>
        <w:rPr>
          <w:spacing w:val="-2"/>
        </w:rPr>
        <w:t> </w:t>
      </w:r>
      <w:r>
        <w:rPr/>
        <w:t>with</w:t>
      </w:r>
      <w:r>
        <w:rPr>
          <w:spacing w:val="-5"/>
        </w:rPr>
        <w:t> </w:t>
      </w:r>
      <w:r>
        <w:rPr/>
        <w:t>faculty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their departments,</w:t>
      </w:r>
      <w:r>
        <w:rPr>
          <w:spacing w:val="-2"/>
        </w:rPr>
        <w:t> </w:t>
      </w:r>
      <w:r>
        <w:rPr/>
        <w:t>department</w:t>
      </w:r>
      <w:r>
        <w:rPr>
          <w:spacing w:val="-1"/>
        </w:rPr>
        <w:t> </w:t>
      </w:r>
      <w:r>
        <w:rPr/>
        <w:t>chairs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discretion</w:t>
      </w:r>
      <w:r>
        <w:rPr>
          <w:spacing w:val="-2"/>
        </w:rPr>
        <w:t> </w:t>
      </w:r>
      <w:r>
        <w:rPr/>
        <w:t>to adjust</w:t>
      </w:r>
      <w:r>
        <w:rPr>
          <w:spacing w:val="-3"/>
        </w:rPr>
        <w:t> </w:t>
      </w:r>
      <w:r>
        <w:rPr/>
        <w:t>faculty teaching assignments in order to ensure equitable teaching loads among faculty within a program.</w:t>
      </w:r>
    </w:p>
    <w:p>
      <w:pPr>
        <w:pStyle w:val="BodyText"/>
        <w:spacing w:before="1"/>
        <w:ind w:left="100" w:right="145"/>
      </w:pPr>
      <w:r>
        <w:rPr/>
        <w:t>Where adjustments to standard two-courses per semester faculty assignments are deemed warranted, the</w:t>
      </w:r>
      <w:r>
        <w:rPr>
          <w:spacing w:val="-1"/>
        </w:rPr>
        <w:t> </w:t>
      </w:r>
      <w:r>
        <w:rPr/>
        <w:t>department chair</w:t>
      </w:r>
      <w:r>
        <w:rPr>
          <w:spacing w:val="-1"/>
        </w:rPr>
        <w:t> </w:t>
      </w:r>
      <w:r>
        <w:rPr/>
        <w:t>shall present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plan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redistribution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teaching</w:t>
      </w:r>
      <w:r>
        <w:rPr>
          <w:spacing w:val="-4"/>
        </w:rPr>
        <w:t> </w:t>
      </w:r>
      <w:r>
        <w:rPr/>
        <w:t>loads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Dean’s</w:t>
      </w:r>
      <w:r>
        <w:rPr>
          <w:spacing w:val="-1"/>
        </w:rPr>
        <w:t> </w:t>
      </w:r>
      <w:r>
        <w:rPr/>
        <w:t>Office.</w:t>
      </w:r>
      <w:r>
        <w:rPr>
          <w:spacing w:val="-6"/>
        </w:rPr>
        <w:t> </w:t>
      </w:r>
      <w:r>
        <w:rPr/>
        <w:t>The Dean’s</w:t>
      </w:r>
      <w:r>
        <w:rPr>
          <w:spacing w:val="-3"/>
        </w:rPr>
        <w:t> </w:t>
      </w:r>
      <w:r>
        <w:rPr/>
        <w:t>role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plan,</w:t>
      </w:r>
      <w:r>
        <w:rPr>
          <w:spacing w:val="-3"/>
        </w:rPr>
        <w:t> </w:t>
      </w:r>
      <w:r>
        <w:rPr/>
        <w:t>approve/disapprove,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report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Faculty</w:t>
      </w:r>
      <w:r>
        <w:rPr>
          <w:spacing w:val="-4"/>
        </w:rPr>
        <w:t> </w:t>
      </w:r>
      <w:r>
        <w:rPr/>
        <w:t>Affairs</w:t>
      </w:r>
      <w:r>
        <w:rPr>
          <w:spacing w:val="-1"/>
        </w:rPr>
        <w:t> </w:t>
      </w:r>
      <w:r>
        <w:rPr/>
        <w:t>Committee</w:t>
      </w:r>
      <w:r>
        <w:rPr>
          <w:spacing w:val="-1"/>
        </w:rPr>
        <w:t> </w:t>
      </w:r>
      <w:r>
        <w:rPr/>
        <w:t>on actions taken. Such reporting should take place at least every other year.</w:t>
      </w:r>
    </w:p>
    <w:sectPr>
      <w:type w:val="continuous"/>
      <w:pgSz w:w="12000" w:h="15670"/>
      <w:pgMar w:top="640" w:bottom="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1"/>
      <w:ind w:left="2870" w:right="1636" w:hanging="408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Kaho, Jane</dc:creator>
  <dcterms:created xsi:type="dcterms:W3CDTF">2023-11-29T16:48:29Z</dcterms:created>
  <dcterms:modified xsi:type="dcterms:W3CDTF">2023-11-29T16:48:29Z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2016</vt:lpwstr>
  </property>
</Properties>
</file>