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0" w:right="117" w:firstLine="0"/>
        <w:jc w:val="right"/>
        <w:rPr>
          <w:rFonts w:ascii="Courier New"/>
          <w:sz w:val="22"/>
        </w:rPr>
      </w:pPr>
      <w:r>
        <w:rPr>
          <w:rFonts w:ascii="Courier New"/>
          <w:spacing w:val="-2"/>
          <w:sz w:val="22"/>
        </w:rPr>
        <w:t>88.28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Title"/>
      </w:pPr>
      <w:r>
        <w:rPr/>
        <w:t>IU</w:t>
      </w:r>
      <w:r>
        <w:rPr>
          <w:spacing w:val="-10"/>
        </w:rPr>
        <w:t> </w:t>
      </w:r>
      <w:r>
        <w:rPr/>
        <w:t>Bloomington</w:t>
      </w:r>
      <w:r>
        <w:rPr>
          <w:spacing w:val="-10"/>
        </w:rPr>
        <w:t> </w:t>
      </w:r>
      <w:r>
        <w:rPr/>
        <w:t>School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Education Revised Residency Policy</w:t>
      </w:r>
    </w:p>
    <w:p>
      <w:pPr>
        <w:pStyle w:val="BodyText"/>
        <w:rPr>
          <w:b/>
        </w:rPr>
      </w:pPr>
    </w:p>
    <w:p>
      <w:pPr>
        <w:pStyle w:val="BodyText"/>
        <w:ind w:left="100" w:right="115"/>
      </w:pPr>
      <w:r>
        <w:rPr/>
        <w:t>The graduate course of study must not be less than 6 semesters in duration of which at least two consecutive 9 credit hour semesters taken in a single academic year (exclusive of summer session)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spent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residence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core</w:t>
      </w:r>
      <w:r>
        <w:rPr>
          <w:spacing w:val="-3"/>
        </w:rPr>
        <w:t> </w:t>
      </w:r>
      <w:r>
        <w:rPr/>
        <w:t>campus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Indiana</w:t>
      </w:r>
      <w:r>
        <w:rPr>
          <w:spacing w:val="-2"/>
        </w:rPr>
        <w:t> </w:t>
      </w:r>
      <w:r>
        <w:rPr/>
        <w:t>University.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requirement must be completed after admission to the doctoral program. Dissertation credits may not be included in the nine hours. Some programs have been approved for deviations from this </w:t>
      </w:r>
      <w:r>
        <w:rPr>
          <w:spacing w:val="-2"/>
        </w:rPr>
        <w:t>department.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For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purposes,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four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exemptions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above</w:t>
      </w:r>
      <w:r>
        <w:rPr>
          <w:spacing w:val="-3"/>
        </w:rPr>
        <w:t> </w:t>
      </w:r>
      <w:r>
        <w:rPr>
          <w:spacing w:val="-2"/>
        </w:rPr>
        <w:t>policy.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788" w:hanging="360"/>
        <w:jc w:val="left"/>
        <w:rPr>
          <w:sz w:val="24"/>
        </w:rPr>
      </w:pP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Administration</w:t>
      </w:r>
      <w:r>
        <w:rPr>
          <w:spacing w:val="-1"/>
          <w:sz w:val="24"/>
        </w:rPr>
        <w:t> </w:t>
      </w:r>
      <w:r>
        <w:rPr>
          <w:sz w:val="24"/>
        </w:rPr>
        <w:t>Ed.D.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summer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residency </w:t>
      </w:r>
      <w:r>
        <w:rPr>
          <w:spacing w:val="-2"/>
          <w:sz w:val="24"/>
        </w:rPr>
        <w:t>semesters.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31" w:hanging="360"/>
        <w:jc w:val="left"/>
        <w:rPr>
          <w:sz w:val="24"/>
        </w:rPr>
      </w:pPr>
      <w:r>
        <w:rPr>
          <w:sz w:val="24"/>
        </w:rPr>
        <w:t>Higher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Ed.D.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employed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Residence</w:t>
      </w:r>
      <w:r>
        <w:rPr>
          <w:spacing w:val="-4"/>
          <w:sz w:val="24"/>
        </w:rPr>
        <w:t> </w:t>
      </w:r>
      <w:r>
        <w:rPr>
          <w:sz w:val="24"/>
        </w:rPr>
        <w:t>Hall</w:t>
      </w:r>
      <w:r>
        <w:rPr>
          <w:spacing w:val="-4"/>
          <w:sz w:val="24"/>
        </w:rPr>
        <w:t> </w:t>
      </w:r>
      <w:r>
        <w:rPr>
          <w:sz w:val="24"/>
        </w:rPr>
        <w:t>Coordinators/Advisors</w:t>
      </w:r>
      <w:r>
        <w:rPr>
          <w:spacing w:val="-4"/>
          <w:sz w:val="24"/>
        </w:rPr>
        <w:t> </w:t>
      </w:r>
      <w:r>
        <w:rPr>
          <w:sz w:val="24"/>
        </w:rPr>
        <w:t>may complete residency with two consecutive 6 hour semesters.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42" w:hanging="360"/>
        <w:jc w:val="left"/>
        <w:rPr>
          <w:sz w:val="24"/>
        </w:rPr>
      </w:pPr>
      <w:r>
        <w:rPr>
          <w:sz w:val="24"/>
        </w:rPr>
        <w:t>Students in an experimental dual major Curriculum and Instruction/School Administration</w:t>
      </w:r>
      <w:r>
        <w:rPr>
          <w:spacing w:val="-2"/>
          <w:sz w:val="24"/>
        </w:rPr>
        <w:t> </w:t>
      </w:r>
      <w:r>
        <w:rPr>
          <w:sz w:val="24"/>
        </w:rPr>
        <w:t>Ed.D.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meet</w:t>
      </w:r>
      <w:r>
        <w:rPr>
          <w:spacing w:val="-4"/>
          <w:sz w:val="24"/>
        </w:rPr>
        <w:t> </w:t>
      </w:r>
      <w:r>
        <w:rPr>
          <w:sz w:val="24"/>
        </w:rPr>
        <w:t>residency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5"/>
          <w:sz w:val="24"/>
        </w:rPr>
        <w:t> </w:t>
      </w:r>
      <w:r>
        <w:rPr>
          <w:sz w:val="24"/>
        </w:rPr>
        <w:t>consecutive</w:t>
      </w:r>
      <w:r>
        <w:rPr>
          <w:spacing w:val="-6"/>
          <w:sz w:val="24"/>
        </w:rPr>
        <w:t> </w:t>
      </w:r>
      <w:r>
        <w:rPr>
          <w:sz w:val="24"/>
        </w:rPr>
        <w:t>6</w:t>
      </w:r>
      <w:r>
        <w:rPr>
          <w:spacing w:val="-5"/>
          <w:sz w:val="24"/>
        </w:rPr>
        <w:t> </w:t>
      </w:r>
      <w:r>
        <w:rPr>
          <w:sz w:val="24"/>
        </w:rPr>
        <w:t>hour</w:t>
      </w:r>
      <w:r>
        <w:rPr>
          <w:spacing w:val="-3"/>
          <w:sz w:val="24"/>
        </w:rPr>
        <w:t> </w:t>
      </w:r>
      <w:r>
        <w:rPr>
          <w:sz w:val="24"/>
        </w:rPr>
        <w:t>semesters, one of which may be summer,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652" w:hanging="360"/>
        <w:jc w:val="left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5"/>
          <w:sz w:val="24"/>
        </w:rPr>
        <w:t> </w:t>
      </w:r>
      <w:r>
        <w:rPr>
          <w:sz w:val="24"/>
        </w:rPr>
        <w:t>stringent</w:t>
      </w:r>
      <w:r>
        <w:rPr>
          <w:spacing w:val="-2"/>
          <w:sz w:val="24"/>
        </w:rPr>
        <w:t> </w:t>
      </w:r>
      <w:r>
        <w:rPr>
          <w:sz w:val="24"/>
        </w:rPr>
        <w:t>residency</w:t>
      </w:r>
      <w:r>
        <w:rPr>
          <w:spacing w:val="-4"/>
          <w:sz w:val="24"/>
        </w:rPr>
        <w:t> </w:t>
      </w:r>
      <w:r>
        <w:rPr>
          <w:sz w:val="24"/>
        </w:rPr>
        <w:t>requirement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students meet the School's minimum requirements.</w:t>
      </w:r>
    </w:p>
    <w:sectPr>
      <w:type w:val="continuous"/>
      <w:pgSz w:w="12240" w:h="15840"/>
      <w:pgMar w:top="6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3542" w:right="2293" w:hanging="555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13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2023-12-05T17:50:28Z</dcterms:created>
  <dcterms:modified xsi:type="dcterms:W3CDTF">2023-12-05T17:50:28Z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