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3264"/>
        <w:gridCol w:w="4505"/>
        <w:gridCol w:w="912"/>
        <w:gridCol w:w="1162"/>
        <w:gridCol w:w="1834"/>
      </w:tblGrid>
      <w:tr>
        <w:trPr>
          <w:trHeight w:val="719" w:hRule="atLeast"/>
        </w:trPr>
        <w:tc>
          <w:tcPr>
            <w:tcW w:w="1274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3264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450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912" w:type="dxa"/>
          </w:tcPr>
          <w:p>
            <w:pPr>
              <w:pStyle w:val="TableParagraph"/>
              <w:spacing w:before="130"/>
              <w:ind w:left="225" w:right="99" w:hanging="118"/>
              <w:rPr>
                <w:sz w:val="20"/>
              </w:rPr>
            </w:pPr>
            <w:r>
              <w:rPr>
                <w:spacing w:val="-2"/>
                <w:sz w:val="20"/>
              </w:rPr>
              <w:t>Barriers, </w:t>
            </w:r>
            <w:r>
              <w:rPr>
                <w:sz w:val="20"/>
              </w:rPr>
              <w:t>if any</w:t>
            </w:r>
          </w:p>
        </w:tc>
        <w:tc>
          <w:tcPr>
            <w:tcW w:w="1162" w:type="dxa"/>
          </w:tcPr>
          <w:p>
            <w:pPr>
              <w:pStyle w:val="TableParagraph"/>
              <w:spacing w:line="230" w:lineRule="atLeast" w:before="9"/>
              <w:ind w:left="107" w:right="9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Estimated Completion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Notes</w:t>
            </w:r>
          </w:p>
        </w:tc>
      </w:tr>
      <w:tr>
        <w:trPr>
          <w:trHeight w:val="1641" w:hRule="atLeast"/>
        </w:trPr>
        <w:tc>
          <w:tcPr>
            <w:tcW w:w="127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189" w:right="17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Committee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Teacher </w:t>
            </w:r>
            <w:r>
              <w:rPr>
                <w:spacing w:val="-2"/>
                <w:sz w:val="20"/>
              </w:rPr>
              <w:t>Education (COTE)</w:t>
            </w:r>
          </w:p>
        </w:tc>
        <w:tc>
          <w:tcPr>
            <w:tcW w:w="3264" w:type="dxa"/>
          </w:tcPr>
          <w:p>
            <w:pPr>
              <w:pStyle w:val="TableParagraph"/>
              <w:spacing w:before="14"/>
              <w:ind w:left="108" w:right="51"/>
              <w:rPr>
                <w:sz w:val="20"/>
              </w:rPr>
            </w:pPr>
            <w:r>
              <w:rPr>
                <w:sz w:val="20"/>
              </w:rPr>
              <w:t>Charge 1: Restructure AI training to include both new and current AI’s. Consider reviving the teacher education one-credit course for continuous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development,</w:t>
            </w:r>
          </w:p>
          <w:p>
            <w:pPr>
              <w:pStyle w:val="TableParagraph"/>
              <w:spacing w:line="228" w:lineRule="exact" w:before="1"/>
              <w:ind w:left="108" w:right="51" w:hanging="1"/>
              <w:rPr>
                <w:sz w:val="20"/>
              </w:rPr>
            </w:pPr>
            <w:r>
              <w:rPr>
                <w:sz w:val="20"/>
              </w:rPr>
              <w:t>and clarifying what is explicit and what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assumed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training</w:t>
            </w:r>
          </w:p>
        </w:tc>
        <w:tc>
          <w:tcPr>
            <w:tcW w:w="4505" w:type="dxa"/>
          </w:tcPr>
          <w:p>
            <w:pPr>
              <w:pStyle w:val="TableParagraph"/>
              <w:spacing w:before="14"/>
              <w:ind w:left="108" w:right="104"/>
              <w:rPr>
                <w:sz w:val="20"/>
              </w:rPr>
            </w:pPr>
            <w:r>
              <w:rPr>
                <w:sz w:val="20"/>
              </w:rPr>
              <w:t>This year, there have been several changes and updates for the AI orientation. Current AIs and faculty participated in the panel and shared experiences. A gallery walk which showcases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bigger picture of the current offered courses.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69" w:hRule="atLeast"/>
        </w:trPr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>
            <w:pPr>
              <w:pStyle w:val="TableParagraph"/>
              <w:spacing w:before="14"/>
              <w:ind w:left="108" w:right="51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EdTPA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analysis: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candidates to see the connection between their early field experience and their student teaching. Tabulate pass rates based on the first attempt. Look at candidates’ placement</w:t>
            </w:r>
          </w:p>
          <w:p>
            <w:pPr>
              <w:pStyle w:val="TableParagraph"/>
              <w:spacing w:line="230" w:lineRule="atLeast"/>
              <w:ind w:left="108" w:right="51"/>
              <w:rPr>
                <w:sz w:val="20"/>
              </w:rPr>
            </w:pPr>
            <w:r>
              <w:rPr>
                <w:sz w:val="20"/>
              </w:rPr>
              <w:t>demographics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trends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 different field placements</w:t>
            </w:r>
          </w:p>
        </w:tc>
        <w:tc>
          <w:tcPr>
            <w:tcW w:w="4505" w:type="dxa"/>
          </w:tcPr>
          <w:p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50" w:hRule="atLeast"/>
        </w:trPr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>
            <w:pPr>
              <w:pStyle w:val="TableParagraph"/>
              <w:spacing w:line="230" w:lineRule="atLeast" w:before="10"/>
              <w:ind w:left="108" w:right="51"/>
              <w:rPr>
                <w:sz w:val="20"/>
              </w:rPr>
            </w:pPr>
            <w:r>
              <w:rPr>
                <w:sz w:val="20"/>
              </w:rPr>
              <w:t>Charge 3: Look into asynchronous courses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introductory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courses 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consideration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instead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methods courses and fieldwork.</w:t>
            </w:r>
          </w:p>
        </w:tc>
        <w:tc>
          <w:tcPr>
            <w:tcW w:w="4505" w:type="dxa"/>
          </w:tcPr>
          <w:p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> year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40" w:hRule="atLeast"/>
        </w:trPr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</w:tcPr>
          <w:p>
            <w:pPr>
              <w:pStyle w:val="TableParagraph"/>
              <w:spacing w:before="14"/>
              <w:ind w:left="108" w:right="51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Sustainability Literacy Shared Goal</w:t>
            </w:r>
          </w:p>
        </w:tc>
        <w:tc>
          <w:tcPr>
            <w:tcW w:w="450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40" w:lineRule="auto" w:before="14" w:after="0"/>
              <w:ind w:left="108" w:right="240" w:firstLine="0"/>
              <w:jc w:val="left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beginning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2022-2023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year, Rob, Cate and Sharon provided some follow-up on the Education General Shared Goal with the Committee. Following that, the Committee has discussed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suggested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integrating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goal across blocks and in the syllabi.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40" w:lineRule="auto" w:before="1" w:after="0"/>
              <w:ind w:left="108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The Committee endorsed James Damico's suggestions to incorporate sustainability literacy content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L469/L577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secondary block. Should there be significant changes in the syllabus, the Committee should be made aware. For 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blocks,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suggested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 Studies, Literacy, Science program coordinators to have a discussion together.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40" w:lineRule="auto" w:before="1" w:after="0"/>
              <w:ind w:left="108" w:right="377" w:firstLine="0"/>
              <w:jc w:val="left"/>
              <w:rPr>
                <w:sz w:val="20"/>
              </w:rPr>
            </w:pPr>
            <w:r>
              <w:rPr>
                <w:sz w:val="20"/>
              </w:rPr>
              <w:t>The Committee will continue to reach out to programs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incorporate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share</w:t>
            </w:r>
          </w:p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goal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syllabi.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5"/>
          <w:type w:val="continuous"/>
          <w:pgSz w:w="15840" w:h="12240" w:orient="landscape"/>
          <w:pgMar w:header="727" w:footer="0" w:top="1420" w:bottom="280" w:left="1340" w:right="1340"/>
          <w:pgNumType w:start="1"/>
        </w:sectPr>
      </w:pPr>
    </w:p>
    <w:p>
      <w:pPr>
        <w:pStyle w:val="BodyText"/>
        <w:spacing w:before="4"/>
        <w:rPr>
          <w:sz w:val="17"/>
        </w:rPr>
      </w:pPr>
    </w:p>
    <w:sectPr>
      <w:pgSz w:w="15840" w:h="12240" w:orient="landscape"/>
      <w:pgMar w:header="727" w:footer="0" w:top="14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901700</wp:posOffset>
              </wp:positionH>
              <wp:positionV relativeFrom="page">
                <wp:posOffset>449098</wp:posOffset>
              </wp:positionV>
              <wp:extent cx="344487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48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2022-2023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Committee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Teacher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Committee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Annual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36211pt;width:271.25pt;height:14.25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2022-2023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Committee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Teacher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Committee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Annual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9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8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8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7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7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6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6" w:hanging="1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:description/>
  <dcterms:created xsi:type="dcterms:W3CDTF">2024-05-23T17:18:52Z</dcterms:created>
  <dcterms:modified xsi:type="dcterms:W3CDTF">2024-05-23T17:18:52Z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D:20231005155538</vt:lpwstr>
  </property>
</Properties>
</file>