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B3F1A" w14:textId="698D6A54" w:rsidR="00372AD0" w:rsidRPr="00372AD0" w:rsidRDefault="00372AD0">
      <w:pPr>
        <w:rPr>
          <w:rFonts w:ascii="Times New Roman" w:hAnsi="Times New Roman" w:cs="Times New Roman"/>
        </w:rPr>
      </w:pPr>
      <w:r w:rsidRPr="00372AD0">
        <w:rPr>
          <w:rFonts w:ascii="Times New Roman" w:hAnsi="Times New Roman" w:cs="Times New Roman"/>
        </w:rPr>
        <w:t>2023-2024</w:t>
      </w:r>
      <w:r w:rsidR="00EB01F9">
        <w:rPr>
          <w:rFonts w:ascii="Times New Roman" w:hAnsi="Times New Roman" w:cs="Times New Roman"/>
        </w:rPr>
        <w:t xml:space="preserve"> </w:t>
      </w:r>
      <w:r w:rsidR="001D58A4">
        <w:rPr>
          <w:rFonts w:ascii="Times New Roman" w:hAnsi="Times New Roman" w:cs="Times New Roman"/>
        </w:rPr>
        <w:t>Long Range Planning (LRP)</w:t>
      </w:r>
      <w:r w:rsidRPr="00372AD0">
        <w:rPr>
          <w:rFonts w:ascii="Times New Roman" w:hAnsi="Times New Roman" w:cs="Times New Roman"/>
        </w:rPr>
        <w:t xml:space="preserve"> Committee Annual Report </w:t>
      </w:r>
    </w:p>
    <w:tbl>
      <w:tblPr>
        <w:tblW w:w="143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338"/>
        <w:gridCol w:w="3347"/>
        <w:gridCol w:w="3089"/>
        <w:gridCol w:w="1161"/>
        <w:gridCol w:w="3130"/>
      </w:tblGrid>
      <w:tr w:rsidR="00ED7342" w:rsidRPr="00C01C94" w14:paraId="5DCB2A70" w14:textId="77777777" w:rsidTr="00771038">
        <w:trPr>
          <w:trHeight w:val="458"/>
        </w:trPr>
        <w:tc>
          <w:tcPr>
            <w:tcW w:w="1245" w:type="dxa"/>
            <w:shd w:val="clear" w:color="auto" w:fill="auto"/>
            <w:vAlign w:val="center"/>
          </w:tcPr>
          <w:p w14:paraId="04833C32" w14:textId="3B77C036"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Committee</w:t>
            </w:r>
          </w:p>
        </w:tc>
        <w:tc>
          <w:tcPr>
            <w:tcW w:w="2338" w:type="dxa"/>
            <w:shd w:val="clear" w:color="auto" w:fill="auto"/>
            <w:vAlign w:val="center"/>
          </w:tcPr>
          <w:p w14:paraId="39A8F6BF" w14:textId="2DB35FC2"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Charges</w:t>
            </w:r>
          </w:p>
        </w:tc>
        <w:tc>
          <w:tcPr>
            <w:tcW w:w="3347" w:type="dxa"/>
            <w:shd w:val="clear" w:color="auto" w:fill="auto"/>
            <w:noWrap/>
            <w:vAlign w:val="center"/>
          </w:tcPr>
          <w:p w14:paraId="220EDA26" w14:textId="556D53F7"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Progress</w:t>
            </w:r>
          </w:p>
        </w:tc>
        <w:tc>
          <w:tcPr>
            <w:tcW w:w="3089" w:type="dxa"/>
            <w:shd w:val="clear" w:color="auto" w:fill="auto"/>
            <w:vAlign w:val="center"/>
          </w:tcPr>
          <w:p w14:paraId="2ED3B8B3" w14:textId="5E3B174D"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Barriers, if any</w:t>
            </w:r>
          </w:p>
        </w:tc>
        <w:tc>
          <w:tcPr>
            <w:tcW w:w="1161" w:type="dxa"/>
            <w:shd w:val="clear" w:color="auto" w:fill="auto"/>
            <w:noWrap/>
            <w:vAlign w:val="center"/>
          </w:tcPr>
          <w:p w14:paraId="0B617D27" w14:textId="326553D4"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Estimated Completion Date</w:t>
            </w:r>
          </w:p>
        </w:tc>
        <w:tc>
          <w:tcPr>
            <w:tcW w:w="3130" w:type="dxa"/>
            <w:shd w:val="clear" w:color="auto" w:fill="auto"/>
            <w:vAlign w:val="center"/>
          </w:tcPr>
          <w:p w14:paraId="360AF7A4" w14:textId="559419EC"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Additional Notes</w:t>
            </w:r>
          </w:p>
        </w:tc>
      </w:tr>
      <w:tr w:rsidR="001D58A4" w:rsidRPr="001D58A4" w14:paraId="6797742A" w14:textId="77777777" w:rsidTr="001D58A4">
        <w:trPr>
          <w:trHeight w:val="458"/>
        </w:trPr>
        <w:tc>
          <w:tcPr>
            <w:tcW w:w="1245" w:type="dxa"/>
            <w:vMerge w:val="restart"/>
            <w:tcBorders>
              <w:top w:val="single" w:sz="4" w:space="0" w:color="auto"/>
              <w:left w:val="single" w:sz="4" w:space="0" w:color="auto"/>
              <w:right w:val="single" w:sz="4" w:space="0" w:color="auto"/>
            </w:tcBorders>
            <w:shd w:val="clear" w:color="auto" w:fill="auto"/>
            <w:vAlign w:val="center"/>
          </w:tcPr>
          <w:p w14:paraId="680D7BBE" w14:textId="77777777" w:rsidR="001D58A4" w:rsidRPr="001D58A4" w:rsidRDefault="001D58A4" w:rsidP="001D58A4">
            <w:pPr>
              <w:spacing w:after="0" w:line="240" w:lineRule="auto"/>
              <w:jc w:val="center"/>
              <w:rPr>
                <w:rFonts w:ascii="Times New Roman" w:eastAsia="Times New Roman" w:hAnsi="Times New Roman" w:cs="Times New Roman"/>
                <w:color w:val="000000"/>
                <w:kern w:val="0"/>
                <w:sz w:val="20"/>
                <w:szCs w:val="20"/>
                <w14:ligatures w14:val="none"/>
              </w:rPr>
            </w:pPr>
            <w:r w:rsidRPr="001D58A4">
              <w:rPr>
                <w:rFonts w:ascii="Times New Roman" w:eastAsia="Times New Roman" w:hAnsi="Times New Roman" w:cs="Times New Roman"/>
                <w:color w:val="000000"/>
                <w:kern w:val="0"/>
                <w:sz w:val="20"/>
                <w:szCs w:val="20"/>
                <w14:ligatures w14:val="none"/>
              </w:rPr>
              <w:t>Long Range Planning (LRP)</w:t>
            </w:r>
          </w:p>
        </w:tc>
        <w:tc>
          <w:tcPr>
            <w:tcW w:w="2338" w:type="dxa"/>
            <w:tcBorders>
              <w:top w:val="single" w:sz="4" w:space="0" w:color="auto"/>
              <w:left w:val="single" w:sz="4" w:space="0" w:color="auto"/>
              <w:bottom w:val="single" w:sz="4" w:space="0" w:color="auto"/>
              <w:right w:val="single" w:sz="4" w:space="0" w:color="auto"/>
            </w:tcBorders>
            <w:shd w:val="clear" w:color="auto" w:fill="auto"/>
          </w:tcPr>
          <w:p w14:paraId="6851157E" w14:textId="77777777" w:rsidR="001D58A4" w:rsidRPr="001D58A4" w:rsidRDefault="001D58A4" w:rsidP="001D58A4">
            <w:pPr>
              <w:spacing w:after="0" w:line="240" w:lineRule="auto"/>
              <w:rPr>
                <w:rFonts w:ascii="Times New Roman" w:eastAsia="Times New Roman" w:hAnsi="Times New Roman" w:cs="Times New Roman"/>
                <w:color w:val="000000"/>
                <w:kern w:val="0"/>
                <w:sz w:val="20"/>
                <w:szCs w:val="20"/>
                <w14:ligatures w14:val="none"/>
              </w:rPr>
            </w:pPr>
            <w:r w:rsidRPr="001D58A4">
              <w:rPr>
                <w:rFonts w:ascii="Times New Roman" w:eastAsia="Times New Roman" w:hAnsi="Times New Roman" w:cs="Times New Roman"/>
                <w:color w:val="000000"/>
                <w:kern w:val="0"/>
                <w:sz w:val="20"/>
                <w:szCs w:val="20"/>
                <w14:ligatures w14:val="none"/>
              </w:rPr>
              <w:t>Charge 1: Work with relevant PC committees to develop implementation plans for each goal within the SoE five-year strategic plan including metrics.</w:t>
            </w:r>
          </w:p>
        </w:tc>
        <w:tc>
          <w:tcPr>
            <w:tcW w:w="3347" w:type="dxa"/>
            <w:tcBorders>
              <w:top w:val="single" w:sz="4" w:space="0" w:color="auto"/>
              <w:left w:val="single" w:sz="4" w:space="0" w:color="auto"/>
              <w:bottom w:val="single" w:sz="4" w:space="0" w:color="auto"/>
              <w:right w:val="single" w:sz="4" w:space="0" w:color="auto"/>
            </w:tcBorders>
            <w:shd w:val="clear" w:color="auto" w:fill="auto"/>
            <w:noWrap/>
          </w:tcPr>
          <w:p w14:paraId="09B26B14" w14:textId="4EA7A05C" w:rsidR="001D58A4" w:rsidRPr="001D58A4" w:rsidRDefault="001D58A4" w:rsidP="001D58A4">
            <w:pPr>
              <w:spacing w:after="0" w:line="240" w:lineRule="auto"/>
              <w:rPr>
                <w:rFonts w:ascii="Times New Roman" w:eastAsia="Times New Roman" w:hAnsi="Times New Roman" w:cs="Times New Roman"/>
                <w:color w:val="000000"/>
                <w:kern w:val="0"/>
                <w:sz w:val="20"/>
                <w:szCs w:val="20"/>
                <w14:ligatures w14:val="none"/>
              </w:rPr>
            </w:pPr>
            <w:r w:rsidRPr="001D58A4">
              <w:rPr>
                <w:rFonts w:ascii="Times New Roman" w:eastAsia="Times New Roman" w:hAnsi="Times New Roman" w:cs="Times New Roman"/>
                <w:color w:val="000000"/>
                <w:kern w:val="0"/>
                <w:sz w:val="20"/>
                <w:szCs w:val="20"/>
                <w14:ligatures w14:val="none"/>
              </w:rPr>
              <w:t xml:space="preserve">Turns out we have worked with two working groups convened by the LRP to work on themes and on data collection specifications. We have worked with Stacy and associate deans and others to identify metrics, responsible parties, and detailed goals within the three </w:t>
            </w:r>
            <w:r w:rsidRPr="001D58A4">
              <w:rPr>
                <w:rFonts w:ascii="Times New Roman" w:eastAsia="Times New Roman" w:hAnsi="Times New Roman" w:cs="Times New Roman"/>
                <w:color w:val="000000"/>
                <w:kern w:val="0"/>
                <w:sz w:val="20"/>
                <w:szCs w:val="20"/>
                <w14:ligatures w14:val="none"/>
              </w:rPr>
              <w:t>pillars</w:t>
            </w:r>
            <w:r w:rsidRPr="001D58A4">
              <w:rPr>
                <w:rFonts w:ascii="Times New Roman" w:eastAsia="Times New Roman" w:hAnsi="Times New Roman" w:cs="Times New Roman"/>
                <w:color w:val="000000"/>
                <w:kern w:val="0"/>
                <w:sz w:val="20"/>
                <w:szCs w:val="20"/>
                <w14:ligatures w14:val="none"/>
              </w:rPr>
              <w:t xml:space="preserve"> of the plan. Research themes are expected to be final by </w:t>
            </w:r>
            <w:proofErr w:type="gramStart"/>
            <w:r w:rsidRPr="001D58A4">
              <w:rPr>
                <w:rFonts w:ascii="Times New Roman" w:eastAsia="Times New Roman" w:hAnsi="Times New Roman" w:cs="Times New Roman"/>
                <w:color w:val="000000"/>
                <w:kern w:val="0"/>
                <w:sz w:val="20"/>
                <w:szCs w:val="20"/>
                <w14:ligatures w14:val="none"/>
              </w:rPr>
              <w:t>end</w:t>
            </w:r>
            <w:proofErr w:type="gramEnd"/>
            <w:r w:rsidRPr="001D58A4">
              <w:rPr>
                <w:rFonts w:ascii="Times New Roman" w:eastAsia="Times New Roman" w:hAnsi="Times New Roman" w:cs="Times New Roman"/>
                <w:color w:val="000000"/>
                <w:kern w:val="0"/>
                <w:sz w:val="20"/>
                <w:szCs w:val="20"/>
                <w14:ligatures w14:val="none"/>
              </w:rPr>
              <w:t xml:space="preserve"> of this term. The data reporting work group will continue past the end of term.</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1CC28BC0" w14:textId="77777777" w:rsidR="001D58A4" w:rsidRPr="001D58A4" w:rsidRDefault="001D58A4" w:rsidP="001D58A4">
            <w:pPr>
              <w:spacing w:after="0" w:line="240" w:lineRule="auto"/>
              <w:rPr>
                <w:rFonts w:ascii="Times New Roman" w:eastAsia="Times New Roman" w:hAnsi="Times New Roman" w:cs="Times New Roman"/>
                <w:color w:val="000000"/>
                <w:kern w:val="0"/>
                <w:sz w:val="20"/>
                <w:szCs w:val="20"/>
                <w14:ligatures w14:val="none"/>
              </w:rPr>
            </w:pPr>
            <w:r w:rsidRPr="001D58A4">
              <w:rPr>
                <w:rFonts w:ascii="Times New Roman" w:eastAsia="Times New Roman" w:hAnsi="Times New Roman" w:cs="Times New Roman"/>
                <w:color w:val="000000"/>
                <w:kern w:val="0"/>
                <w:sz w:val="20"/>
                <w:szCs w:val="20"/>
                <w14:ligatures w14:val="none"/>
              </w:rPr>
              <w:t> </w:t>
            </w:r>
          </w:p>
        </w:tc>
        <w:tc>
          <w:tcPr>
            <w:tcW w:w="1161" w:type="dxa"/>
            <w:tcBorders>
              <w:top w:val="single" w:sz="4" w:space="0" w:color="auto"/>
              <w:left w:val="single" w:sz="4" w:space="0" w:color="auto"/>
              <w:bottom w:val="single" w:sz="4" w:space="0" w:color="auto"/>
              <w:right w:val="single" w:sz="4" w:space="0" w:color="auto"/>
            </w:tcBorders>
            <w:shd w:val="clear" w:color="auto" w:fill="auto"/>
            <w:noWrap/>
          </w:tcPr>
          <w:p w14:paraId="6E78020A" w14:textId="77777777" w:rsidR="001D58A4" w:rsidRPr="001D58A4" w:rsidRDefault="001D58A4" w:rsidP="001D58A4">
            <w:pPr>
              <w:spacing w:after="0" w:line="240" w:lineRule="auto"/>
              <w:rPr>
                <w:rFonts w:ascii="Times New Roman" w:eastAsia="Times New Roman" w:hAnsi="Times New Roman" w:cs="Times New Roman"/>
                <w:color w:val="000000"/>
                <w:kern w:val="0"/>
                <w:sz w:val="20"/>
                <w:szCs w:val="20"/>
                <w14:ligatures w14:val="none"/>
              </w:rPr>
            </w:pPr>
            <w:r w:rsidRPr="001D58A4">
              <w:rPr>
                <w:rFonts w:ascii="Times New Roman" w:eastAsia="Times New Roman" w:hAnsi="Times New Roman" w:cs="Times New Roman"/>
                <w:color w:val="000000"/>
                <w:kern w:val="0"/>
                <w:sz w:val="20"/>
                <w:szCs w:val="20"/>
                <w14:ligatures w14:val="none"/>
              </w:rPr>
              <w:t>15-May</w:t>
            </w:r>
          </w:p>
        </w:tc>
        <w:tc>
          <w:tcPr>
            <w:tcW w:w="3130" w:type="dxa"/>
            <w:tcBorders>
              <w:top w:val="single" w:sz="4" w:space="0" w:color="auto"/>
              <w:left w:val="single" w:sz="4" w:space="0" w:color="auto"/>
              <w:bottom w:val="single" w:sz="4" w:space="0" w:color="auto"/>
              <w:right w:val="single" w:sz="4" w:space="0" w:color="auto"/>
            </w:tcBorders>
            <w:shd w:val="clear" w:color="auto" w:fill="auto"/>
          </w:tcPr>
          <w:p w14:paraId="0CF329CE" w14:textId="77777777" w:rsidR="001D58A4" w:rsidRPr="001D58A4" w:rsidRDefault="001D58A4" w:rsidP="001D58A4">
            <w:pPr>
              <w:spacing w:after="0" w:line="240" w:lineRule="auto"/>
              <w:rPr>
                <w:rFonts w:ascii="Times New Roman" w:eastAsia="Times New Roman" w:hAnsi="Times New Roman" w:cs="Times New Roman"/>
                <w:color w:val="000000"/>
                <w:kern w:val="0"/>
                <w:sz w:val="20"/>
                <w:szCs w:val="20"/>
                <w14:ligatures w14:val="none"/>
              </w:rPr>
            </w:pPr>
            <w:r w:rsidRPr="001D58A4">
              <w:rPr>
                <w:rFonts w:ascii="Times New Roman" w:eastAsia="Times New Roman" w:hAnsi="Times New Roman" w:cs="Times New Roman"/>
                <w:color w:val="000000"/>
                <w:kern w:val="0"/>
                <w:sz w:val="20"/>
                <w:szCs w:val="20"/>
                <w14:ligatures w14:val="none"/>
              </w:rPr>
              <w:t xml:space="preserve">LRP planning has been charged with addressing the plan developed last year, identifying 1) what is underway, 2) what needs to be charged to existing bodies, and 3) what work groups or other structures are needed to address the plan. We have also been asked to prioritize anything that should be critical </w:t>
            </w:r>
            <w:proofErr w:type="gramStart"/>
            <w:r w:rsidRPr="001D58A4">
              <w:rPr>
                <w:rFonts w:ascii="Times New Roman" w:eastAsia="Times New Roman" w:hAnsi="Times New Roman" w:cs="Times New Roman"/>
                <w:color w:val="000000"/>
                <w:kern w:val="0"/>
                <w:sz w:val="20"/>
                <w:szCs w:val="20"/>
                <w14:ligatures w14:val="none"/>
              </w:rPr>
              <w:t>versus</w:t>
            </w:r>
            <w:proofErr w:type="gramEnd"/>
            <w:r w:rsidRPr="001D58A4">
              <w:rPr>
                <w:rFonts w:ascii="Times New Roman" w:eastAsia="Times New Roman" w:hAnsi="Times New Roman" w:cs="Times New Roman"/>
                <w:color w:val="000000"/>
                <w:kern w:val="0"/>
                <w:sz w:val="20"/>
                <w:szCs w:val="20"/>
                <w14:ligatures w14:val="none"/>
              </w:rPr>
              <w:t xml:space="preserve"> that which may be addressed less urgently. </w:t>
            </w:r>
          </w:p>
        </w:tc>
      </w:tr>
      <w:tr w:rsidR="001D58A4" w:rsidRPr="001D58A4" w14:paraId="4534E89B" w14:textId="77777777" w:rsidTr="001D58A4">
        <w:trPr>
          <w:trHeight w:val="458"/>
        </w:trPr>
        <w:tc>
          <w:tcPr>
            <w:tcW w:w="1245" w:type="dxa"/>
            <w:vMerge/>
            <w:tcBorders>
              <w:left w:val="single" w:sz="4" w:space="0" w:color="auto"/>
              <w:bottom w:val="single" w:sz="4" w:space="0" w:color="auto"/>
              <w:right w:val="single" w:sz="4" w:space="0" w:color="auto"/>
            </w:tcBorders>
            <w:shd w:val="clear" w:color="auto" w:fill="auto"/>
            <w:vAlign w:val="center"/>
          </w:tcPr>
          <w:p w14:paraId="38504F2B" w14:textId="77777777" w:rsidR="001D58A4" w:rsidRPr="001D58A4" w:rsidRDefault="001D58A4" w:rsidP="001D58A4">
            <w:pPr>
              <w:spacing w:after="0" w:line="240" w:lineRule="auto"/>
              <w:jc w:val="center"/>
              <w:rPr>
                <w:rFonts w:ascii="Times New Roman" w:eastAsia="Times New Roman" w:hAnsi="Times New Roman" w:cs="Times New Roman"/>
                <w:color w:val="000000"/>
                <w:kern w:val="0"/>
                <w:sz w:val="20"/>
                <w:szCs w:val="20"/>
                <w14:ligatures w14:val="none"/>
              </w:rPr>
            </w:pPr>
          </w:p>
        </w:tc>
        <w:tc>
          <w:tcPr>
            <w:tcW w:w="2338" w:type="dxa"/>
            <w:tcBorders>
              <w:top w:val="single" w:sz="4" w:space="0" w:color="auto"/>
              <w:left w:val="single" w:sz="4" w:space="0" w:color="auto"/>
              <w:bottom w:val="single" w:sz="4" w:space="0" w:color="auto"/>
              <w:right w:val="single" w:sz="4" w:space="0" w:color="auto"/>
            </w:tcBorders>
            <w:shd w:val="clear" w:color="auto" w:fill="auto"/>
          </w:tcPr>
          <w:p w14:paraId="7BF9EB46" w14:textId="77777777" w:rsidR="001D58A4" w:rsidRPr="001D58A4" w:rsidRDefault="001D58A4" w:rsidP="001D58A4">
            <w:pPr>
              <w:spacing w:after="0" w:line="240" w:lineRule="auto"/>
              <w:rPr>
                <w:rFonts w:ascii="Times New Roman" w:eastAsia="Times New Roman" w:hAnsi="Times New Roman" w:cs="Times New Roman"/>
                <w:color w:val="000000"/>
                <w:kern w:val="0"/>
                <w:sz w:val="20"/>
                <w:szCs w:val="20"/>
                <w14:ligatures w14:val="none"/>
              </w:rPr>
            </w:pPr>
            <w:r w:rsidRPr="001D58A4">
              <w:rPr>
                <w:rFonts w:ascii="Times New Roman" w:eastAsia="Times New Roman" w:hAnsi="Times New Roman" w:cs="Times New Roman"/>
                <w:color w:val="000000"/>
                <w:kern w:val="0"/>
                <w:sz w:val="20"/>
                <w:szCs w:val="20"/>
                <w14:ligatures w14:val="none"/>
              </w:rPr>
              <w:t>Charge 2: Make committee restructure recommendations for amendments to Constitution of the faculty.</w:t>
            </w:r>
          </w:p>
        </w:tc>
        <w:tc>
          <w:tcPr>
            <w:tcW w:w="3347" w:type="dxa"/>
            <w:tcBorders>
              <w:top w:val="single" w:sz="4" w:space="0" w:color="auto"/>
              <w:left w:val="single" w:sz="4" w:space="0" w:color="auto"/>
              <w:bottom w:val="single" w:sz="4" w:space="0" w:color="auto"/>
              <w:right w:val="single" w:sz="4" w:space="0" w:color="auto"/>
            </w:tcBorders>
            <w:shd w:val="clear" w:color="auto" w:fill="auto"/>
            <w:noWrap/>
          </w:tcPr>
          <w:p w14:paraId="3DC3E7A6" w14:textId="77777777" w:rsidR="001D58A4" w:rsidRPr="001D58A4" w:rsidRDefault="001D58A4" w:rsidP="001D58A4">
            <w:pPr>
              <w:spacing w:after="0" w:line="240" w:lineRule="auto"/>
              <w:rPr>
                <w:rFonts w:ascii="Times New Roman" w:eastAsia="Times New Roman" w:hAnsi="Times New Roman" w:cs="Times New Roman"/>
                <w:color w:val="000000"/>
                <w:kern w:val="0"/>
                <w:sz w:val="20"/>
                <w:szCs w:val="20"/>
                <w14:ligatures w14:val="none"/>
              </w:rPr>
            </w:pPr>
            <w:r w:rsidRPr="001D58A4">
              <w:rPr>
                <w:rFonts w:ascii="Times New Roman" w:eastAsia="Times New Roman" w:hAnsi="Times New Roman" w:cs="Times New Roman"/>
                <w:color w:val="000000"/>
                <w:kern w:val="0"/>
                <w:sz w:val="20"/>
                <w:szCs w:val="20"/>
                <w14:ligatures w14:val="none"/>
              </w:rPr>
              <w:t>We have not taken this up ... I gather that BFC is working on it ...?</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1F9A91AA" w14:textId="77777777" w:rsidR="001D58A4" w:rsidRPr="001D58A4" w:rsidRDefault="001D58A4" w:rsidP="001D58A4">
            <w:pPr>
              <w:spacing w:after="0" w:line="240" w:lineRule="auto"/>
              <w:rPr>
                <w:rFonts w:ascii="Times New Roman" w:eastAsia="Times New Roman" w:hAnsi="Times New Roman" w:cs="Times New Roman"/>
                <w:color w:val="000000"/>
                <w:kern w:val="0"/>
                <w:sz w:val="20"/>
                <w:szCs w:val="20"/>
                <w14:ligatures w14:val="none"/>
              </w:rPr>
            </w:pPr>
            <w:r w:rsidRPr="001D58A4">
              <w:rPr>
                <w:rFonts w:ascii="Times New Roman" w:eastAsia="Times New Roman" w:hAnsi="Times New Roman" w:cs="Times New Roman"/>
                <w:color w:val="000000"/>
                <w:kern w:val="0"/>
                <w:sz w:val="20"/>
                <w:szCs w:val="20"/>
                <w14:ligatures w14:val="none"/>
              </w:rPr>
              <w:t> </w:t>
            </w:r>
          </w:p>
        </w:tc>
        <w:tc>
          <w:tcPr>
            <w:tcW w:w="1161" w:type="dxa"/>
            <w:tcBorders>
              <w:top w:val="single" w:sz="4" w:space="0" w:color="auto"/>
              <w:left w:val="single" w:sz="4" w:space="0" w:color="auto"/>
              <w:bottom w:val="single" w:sz="4" w:space="0" w:color="auto"/>
              <w:right w:val="single" w:sz="4" w:space="0" w:color="auto"/>
            </w:tcBorders>
            <w:shd w:val="clear" w:color="auto" w:fill="auto"/>
            <w:noWrap/>
          </w:tcPr>
          <w:p w14:paraId="07D2EFBE" w14:textId="77777777" w:rsidR="001D58A4" w:rsidRPr="001D58A4" w:rsidRDefault="001D58A4" w:rsidP="001D58A4">
            <w:pPr>
              <w:spacing w:after="0" w:line="240" w:lineRule="auto"/>
              <w:rPr>
                <w:rFonts w:ascii="Times New Roman" w:eastAsia="Times New Roman" w:hAnsi="Times New Roman" w:cs="Times New Roman"/>
                <w:color w:val="000000"/>
                <w:kern w:val="0"/>
                <w:sz w:val="20"/>
                <w:szCs w:val="20"/>
                <w14:ligatures w14:val="none"/>
              </w:rPr>
            </w:pPr>
            <w:r w:rsidRPr="001D58A4">
              <w:rPr>
                <w:rFonts w:ascii="Times New Roman" w:eastAsia="Times New Roman" w:hAnsi="Times New Roman" w:cs="Times New Roman"/>
                <w:color w:val="000000"/>
                <w:kern w:val="0"/>
                <w:sz w:val="20"/>
                <w:szCs w:val="20"/>
                <w14:ligatures w14:val="none"/>
              </w:rPr>
              <w:t>unknown</w:t>
            </w:r>
          </w:p>
        </w:tc>
        <w:tc>
          <w:tcPr>
            <w:tcW w:w="3130" w:type="dxa"/>
            <w:tcBorders>
              <w:top w:val="single" w:sz="4" w:space="0" w:color="auto"/>
              <w:left w:val="single" w:sz="4" w:space="0" w:color="auto"/>
              <w:bottom w:val="single" w:sz="4" w:space="0" w:color="auto"/>
              <w:right w:val="single" w:sz="4" w:space="0" w:color="auto"/>
            </w:tcBorders>
            <w:shd w:val="clear" w:color="auto" w:fill="auto"/>
          </w:tcPr>
          <w:p w14:paraId="4243FC5A" w14:textId="53E09119" w:rsidR="001D58A4" w:rsidRPr="001D58A4" w:rsidRDefault="001D58A4" w:rsidP="001D58A4">
            <w:pPr>
              <w:spacing w:after="0" w:line="240" w:lineRule="auto"/>
              <w:rPr>
                <w:rFonts w:ascii="Times New Roman" w:eastAsia="Times New Roman" w:hAnsi="Times New Roman" w:cs="Times New Roman"/>
                <w:color w:val="000000"/>
                <w:kern w:val="0"/>
                <w:sz w:val="20"/>
                <w:szCs w:val="20"/>
                <w14:ligatures w14:val="none"/>
              </w:rPr>
            </w:pPr>
            <w:r w:rsidRPr="001D58A4">
              <w:rPr>
                <w:rFonts w:ascii="Times New Roman" w:eastAsia="Times New Roman" w:hAnsi="Times New Roman" w:cs="Times New Roman"/>
                <w:color w:val="000000"/>
                <w:kern w:val="0"/>
                <w:sz w:val="20"/>
                <w:szCs w:val="20"/>
                <w14:ligatures w14:val="none"/>
              </w:rPr>
              <w:t xml:space="preserve">The committee </w:t>
            </w:r>
            <w:r w:rsidRPr="001D58A4">
              <w:rPr>
                <w:rFonts w:ascii="Times New Roman" w:eastAsia="Times New Roman" w:hAnsi="Times New Roman" w:cs="Times New Roman"/>
                <w:color w:val="000000"/>
                <w:kern w:val="0"/>
                <w:sz w:val="20"/>
                <w:szCs w:val="20"/>
                <w14:ligatures w14:val="none"/>
              </w:rPr>
              <w:t>assessed</w:t>
            </w:r>
            <w:r w:rsidRPr="001D58A4">
              <w:rPr>
                <w:rFonts w:ascii="Times New Roman" w:eastAsia="Times New Roman" w:hAnsi="Times New Roman" w:cs="Times New Roman"/>
                <w:color w:val="000000"/>
                <w:kern w:val="0"/>
                <w:sz w:val="20"/>
                <w:szCs w:val="20"/>
                <w14:ligatures w14:val="none"/>
              </w:rPr>
              <w:t xml:space="preserve"> the "research themes" element of the LRP as critical to most of the rest of the plan and formed a working group chaired by Joel Wong to address this. That group has developed candidate themes and is in the process of refining/checking them before </w:t>
            </w:r>
            <w:proofErr w:type="gramStart"/>
            <w:r w:rsidRPr="001D58A4">
              <w:rPr>
                <w:rFonts w:ascii="Times New Roman" w:eastAsia="Times New Roman" w:hAnsi="Times New Roman" w:cs="Times New Roman"/>
                <w:color w:val="000000"/>
                <w:kern w:val="0"/>
                <w:sz w:val="20"/>
                <w:szCs w:val="20"/>
                <w14:ligatures w14:val="none"/>
              </w:rPr>
              <w:t>forwarding</w:t>
            </w:r>
            <w:proofErr w:type="gramEnd"/>
            <w:r w:rsidRPr="001D58A4">
              <w:rPr>
                <w:rFonts w:ascii="Times New Roman" w:eastAsia="Times New Roman" w:hAnsi="Times New Roman" w:cs="Times New Roman"/>
                <w:color w:val="000000"/>
                <w:kern w:val="0"/>
                <w:sz w:val="20"/>
                <w:szCs w:val="20"/>
                <w14:ligatures w14:val="none"/>
              </w:rPr>
              <w:t xml:space="preserve"> back to the main committee. The rest of the committee has clarified some elements of the overall </w:t>
            </w:r>
            <w:proofErr w:type="gramStart"/>
            <w:r w:rsidRPr="001D58A4">
              <w:rPr>
                <w:rFonts w:ascii="Times New Roman" w:eastAsia="Times New Roman" w:hAnsi="Times New Roman" w:cs="Times New Roman"/>
                <w:color w:val="000000"/>
                <w:kern w:val="0"/>
                <w:sz w:val="20"/>
                <w:szCs w:val="20"/>
                <w14:ligatures w14:val="none"/>
              </w:rPr>
              <w:t>plan, and</w:t>
            </w:r>
            <w:proofErr w:type="gramEnd"/>
            <w:r w:rsidRPr="001D58A4">
              <w:rPr>
                <w:rFonts w:ascii="Times New Roman" w:eastAsia="Times New Roman" w:hAnsi="Times New Roman" w:cs="Times New Roman"/>
                <w:color w:val="000000"/>
                <w:kern w:val="0"/>
                <w:sz w:val="20"/>
                <w:szCs w:val="20"/>
                <w14:ligatures w14:val="none"/>
              </w:rPr>
              <w:t xml:space="preserve"> is working together with the Dean to flesh out the plan as per our charge.</w:t>
            </w:r>
          </w:p>
        </w:tc>
      </w:tr>
    </w:tbl>
    <w:p w14:paraId="5A0F6146" w14:textId="77777777" w:rsidR="00986C9F" w:rsidRDefault="00986C9F" w:rsidP="001D58A4"/>
    <w:sectPr w:rsidR="00986C9F" w:rsidSect="008C5E6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D0"/>
    <w:rsid w:val="001D58A4"/>
    <w:rsid w:val="00302B88"/>
    <w:rsid w:val="00372AD0"/>
    <w:rsid w:val="0045102D"/>
    <w:rsid w:val="00771038"/>
    <w:rsid w:val="008C5E6C"/>
    <w:rsid w:val="00986C9F"/>
    <w:rsid w:val="009F668F"/>
    <w:rsid w:val="00A549B1"/>
    <w:rsid w:val="00AA1B83"/>
    <w:rsid w:val="00C01C94"/>
    <w:rsid w:val="00E64E76"/>
    <w:rsid w:val="00EB01F9"/>
    <w:rsid w:val="00ED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2B277"/>
  <w15:chartTrackingRefBased/>
  <w15:docId w15:val="{36EAB4D8-563B-45D4-87EB-D624C9FF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AD0"/>
    <w:rPr>
      <w:rFonts w:eastAsiaTheme="majorEastAsia" w:cstheme="majorBidi"/>
      <w:color w:val="272727" w:themeColor="text1" w:themeTint="D8"/>
    </w:rPr>
  </w:style>
  <w:style w:type="paragraph" w:styleId="Title">
    <w:name w:val="Title"/>
    <w:basedOn w:val="Normal"/>
    <w:next w:val="Normal"/>
    <w:link w:val="TitleChar"/>
    <w:uiPriority w:val="10"/>
    <w:qFormat/>
    <w:rsid w:val="00372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AD0"/>
    <w:pPr>
      <w:spacing w:before="160"/>
      <w:jc w:val="center"/>
    </w:pPr>
    <w:rPr>
      <w:i/>
      <w:iCs/>
      <w:color w:val="404040" w:themeColor="text1" w:themeTint="BF"/>
    </w:rPr>
  </w:style>
  <w:style w:type="character" w:customStyle="1" w:styleId="QuoteChar">
    <w:name w:val="Quote Char"/>
    <w:basedOn w:val="DefaultParagraphFont"/>
    <w:link w:val="Quote"/>
    <w:uiPriority w:val="29"/>
    <w:rsid w:val="00372AD0"/>
    <w:rPr>
      <w:i/>
      <w:iCs/>
      <w:color w:val="404040" w:themeColor="text1" w:themeTint="BF"/>
    </w:rPr>
  </w:style>
  <w:style w:type="paragraph" w:styleId="ListParagraph">
    <w:name w:val="List Paragraph"/>
    <w:basedOn w:val="Normal"/>
    <w:uiPriority w:val="34"/>
    <w:qFormat/>
    <w:rsid w:val="00372AD0"/>
    <w:pPr>
      <w:ind w:left="720"/>
      <w:contextualSpacing/>
    </w:pPr>
  </w:style>
  <w:style w:type="character" w:styleId="IntenseEmphasis">
    <w:name w:val="Intense Emphasis"/>
    <w:basedOn w:val="DefaultParagraphFont"/>
    <w:uiPriority w:val="21"/>
    <w:qFormat/>
    <w:rsid w:val="00372AD0"/>
    <w:rPr>
      <w:i/>
      <w:iCs/>
      <w:color w:val="0F4761" w:themeColor="accent1" w:themeShade="BF"/>
    </w:rPr>
  </w:style>
  <w:style w:type="paragraph" w:styleId="IntenseQuote">
    <w:name w:val="Intense Quote"/>
    <w:basedOn w:val="Normal"/>
    <w:next w:val="Normal"/>
    <w:link w:val="IntenseQuoteChar"/>
    <w:uiPriority w:val="30"/>
    <w:qFormat/>
    <w:rsid w:val="00372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AD0"/>
    <w:rPr>
      <w:i/>
      <w:iCs/>
      <w:color w:val="0F4761" w:themeColor="accent1" w:themeShade="BF"/>
    </w:rPr>
  </w:style>
  <w:style w:type="character" w:styleId="IntenseReference">
    <w:name w:val="Intense Reference"/>
    <w:basedOn w:val="DefaultParagraphFont"/>
    <w:uiPriority w:val="32"/>
    <w:qFormat/>
    <w:rsid w:val="00372A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19257">
      <w:bodyDiv w:val="1"/>
      <w:marLeft w:val="0"/>
      <w:marRight w:val="0"/>
      <w:marTop w:val="0"/>
      <w:marBottom w:val="0"/>
      <w:divBdr>
        <w:top w:val="none" w:sz="0" w:space="0" w:color="auto"/>
        <w:left w:val="none" w:sz="0" w:space="0" w:color="auto"/>
        <w:bottom w:val="none" w:sz="0" w:space="0" w:color="auto"/>
        <w:right w:val="none" w:sz="0" w:space="0" w:color="auto"/>
      </w:divBdr>
    </w:div>
    <w:div w:id="215894761">
      <w:bodyDiv w:val="1"/>
      <w:marLeft w:val="0"/>
      <w:marRight w:val="0"/>
      <w:marTop w:val="0"/>
      <w:marBottom w:val="0"/>
      <w:divBdr>
        <w:top w:val="none" w:sz="0" w:space="0" w:color="auto"/>
        <w:left w:val="none" w:sz="0" w:space="0" w:color="auto"/>
        <w:bottom w:val="none" w:sz="0" w:space="0" w:color="auto"/>
        <w:right w:val="none" w:sz="0" w:space="0" w:color="auto"/>
      </w:divBdr>
    </w:div>
    <w:div w:id="400442734">
      <w:bodyDiv w:val="1"/>
      <w:marLeft w:val="0"/>
      <w:marRight w:val="0"/>
      <w:marTop w:val="0"/>
      <w:marBottom w:val="0"/>
      <w:divBdr>
        <w:top w:val="none" w:sz="0" w:space="0" w:color="auto"/>
        <w:left w:val="none" w:sz="0" w:space="0" w:color="auto"/>
        <w:bottom w:val="none" w:sz="0" w:space="0" w:color="auto"/>
        <w:right w:val="none" w:sz="0" w:space="0" w:color="auto"/>
      </w:divBdr>
    </w:div>
    <w:div w:id="526720582">
      <w:bodyDiv w:val="1"/>
      <w:marLeft w:val="0"/>
      <w:marRight w:val="0"/>
      <w:marTop w:val="0"/>
      <w:marBottom w:val="0"/>
      <w:divBdr>
        <w:top w:val="none" w:sz="0" w:space="0" w:color="auto"/>
        <w:left w:val="none" w:sz="0" w:space="0" w:color="auto"/>
        <w:bottom w:val="none" w:sz="0" w:space="0" w:color="auto"/>
        <w:right w:val="none" w:sz="0" w:space="0" w:color="auto"/>
      </w:divBdr>
    </w:div>
    <w:div w:id="1351107699">
      <w:bodyDiv w:val="1"/>
      <w:marLeft w:val="0"/>
      <w:marRight w:val="0"/>
      <w:marTop w:val="0"/>
      <w:marBottom w:val="0"/>
      <w:divBdr>
        <w:top w:val="none" w:sz="0" w:space="0" w:color="auto"/>
        <w:left w:val="none" w:sz="0" w:space="0" w:color="auto"/>
        <w:bottom w:val="none" w:sz="0" w:space="0" w:color="auto"/>
        <w:right w:val="none" w:sz="0" w:space="0" w:color="auto"/>
      </w:divBdr>
    </w:div>
    <w:div w:id="158271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Chandler Kris</dc:creator>
  <cp:keywords/>
  <dc:description/>
  <cp:lastModifiedBy>Hawkins, Chandler Kris</cp:lastModifiedBy>
  <cp:revision>2</cp:revision>
  <dcterms:created xsi:type="dcterms:W3CDTF">2024-05-02T20:22:00Z</dcterms:created>
  <dcterms:modified xsi:type="dcterms:W3CDTF">2024-05-02T20:22:00Z</dcterms:modified>
</cp:coreProperties>
</file>