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ind w:left="100"/>
      </w:pPr>
      <w:r>
        <w:rPr/>
        <w:t>2022-2023</w:t>
      </w:r>
      <w:r>
        <w:rPr>
          <w:spacing w:val="-6"/>
        </w:rPr>
        <w:t> </w:t>
      </w:r>
      <w:r>
        <w:rPr/>
        <w:t>Long</w:t>
      </w:r>
      <w:r>
        <w:rPr>
          <w:spacing w:val="-4"/>
        </w:rPr>
        <w:t> </w:t>
      </w:r>
      <w:r>
        <w:rPr/>
        <w:t>Range</w:t>
      </w:r>
      <w:r>
        <w:rPr>
          <w:spacing w:val="-4"/>
        </w:rPr>
        <w:t> </w:t>
      </w:r>
      <w:r>
        <w:rPr/>
        <w:t>Planning</w:t>
      </w:r>
      <w:r>
        <w:rPr>
          <w:spacing w:val="-5"/>
        </w:rPr>
        <w:t> </w:t>
      </w:r>
      <w:r>
        <w:rPr/>
        <w:t>Committee</w:t>
      </w:r>
      <w:r>
        <w:rPr>
          <w:spacing w:val="-13"/>
        </w:rPr>
        <w:t> </w:t>
      </w:r>
      <w:r>
        <w:rPr/>
        <w:t>Annual</w:t>
      </w:r>
      <w:r>
        <w:rPr>
          <w:spacing w:val="-3"/>
        </w:rPr>
        <w:t> </w:t>
      </w:r>
      <w:r>
        <w:rPr>
          <w:spacing w:val="-2"/>
        </w:rPr>
        <w:t>Report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2590"/>
        <w:gridCol w:w="3740"/>
        <w:gridCol w:w="1268"/>
        <w:gridCol w:w="1162"/>
        <w:gridCol w:w="2916"/>
      </w:tblGrid>
      <w:tr>
        <w:trPr>
          <w:trHeight w:val="719" w:hRule="atLeast"/>
        </w:trPr>
        <w:tc>
          <w:tcPr>
            <w:tcW w:w="1277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Committee</w:t>
            </w:r>
          </w:p>
        </w:tc>
        <w:tc>
          <w:tcPr>
            <w:tcW w:w="2590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3740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Progress</w:t>
            </w:r>
          </w:p>
        </w:tc>
        <w:tc>
          <w:tcPr>
            <w:tcW w:w="1268" w:type="dxa"/>
          </w:tcPr>
          <w:p>
            <w:pPr>
              <w:pStyle w:val="TableParagraph"/>
              <w:spacing w:before="130"/>
              <w:ind w:left="488" w:right="193" w:hanging="291"/>
              <w:rPr>
                <w:sz w:val="20"/>
              </w:rPr>
            </w:pPr>
            <w:r>
              <w:rPr>
                <w:sz w:val="20"/>
              </w:rPr>
              <w:t>Barriers,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if </w:t>
            </w:r>
            <w:r>
              <w:rPr>
                <w:spacing w:val="-4"/>
                <w:sz w:val="20"/>
              </w:rPr>
              <w:t>any</w:t>
            </w:r>
          </w:p>
        </w:tc>
        <w:tc>
          <w:tcPr>
            <w:tcW w:w="1162" w:type="dxa"/>
          </w:tcPr>
          <w:p>
            <w:pPr>
              <w:pStyle w:val="TableParagraph"/>
              <w:spacing w:line="230" w:lineRule="atLeast" w:before="9"/>
              <w:ind w:left="105" w:right="98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Estimated Completion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916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765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Notes</w:t>
            </w:r>
          </w:p>
        </w:tc>
      </w:tr>
      <w:tr>
        <w:trPr>
          <w:trHeight w:val="3479" w:hRule="atLeast"/>
        </w:trPr>
        <w:tc>
          <w:tcPr>
            <w:tcW w:w="127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0"/>
              <w:rPr>
                <w:sz w:val="20"/>
              </w:rPr>
            </w:pPr>
          </w:p>
          <w:p>
            <w:pPr>
              <w:pStyle w:val="TableParagraph"/>
              <w:ind w:left="68" w:right="53"/>
              <w:jc w:val="center"/>
              <w:rPr>
                <w:sz w:val="20"/>
              </w:rPr>
            </w:pPr>
            <w:r>
              <w:rPr>
                <w:sz w:val="20"/>
              </w:rPr>
              <w:t>Long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Range </w:t>
            </w:r>
            <w:r>
              <w:rPr>
                <w:spacing w:val="-2"/>
                <w:sz w:val="20"/>
              </w:rPr>
              <w:t>Planning (LRP)</w:t>
            </w:r>
          </w:p>
        </w:tc>
        <w:tc>
          <w:tcPr>
            <w:tcW w:w="2590" w:type="dxa"/>
          </w:tcPr>
          <w:p>
            <w:pPr>
              <w:pStyle w:val="TableParagraph"/>
              <w:spacing w:before="14"/>
              <w:ind w:left="107" w:right="96"/>
              <w:rPr>
                <w:sz w:val="20"/>
              </w:rPr>
            </w:pPr>
            <w:r>
              <w:rPr>
                <w:sz w:val="20"/>
              </w:rPr>
              <w:t>Charge 1: Update long-range plan from 2013 and 2018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faculty retreat in Spring 2022 discussed issues that emerged from the Campus Environment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survey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(CECE). Feedback from faculty at the retreat should be used to update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strategic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 school.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NOTE: these school priorities will be needed for the upcoming Dean’s search in 2023-2024. The processes</w:t>
            </w:r>
          </w:p>
          <w:p>
            <w:pPr>
              <w:pStyle w:val="TableParagraph"/>
              <w:spacing w:line="230" w:lineRule="exact"/>
              <w:ind w:left="107" w:right="96"/>
              <w:rPr>
                <w:sz w:val="20"/>
              </w:rPr>
            </w:pPr>
            <w:r>
              <w:rPr>
                <w:sz w:val="20"/>
              </w:rPr>
              <w:t>will likely begin with the search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firm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Spring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</w:tc>
        <w:tc>
          <w:tcPr>
            <w:tcW w:w="3740" w:type="dxa"/>
          </w:tcPr>
          <w:p>
            <w:pPr>
              <w:pStyle w:val="TableParagraph"/>
              <w:spacing w:before="14"/>
              <w:ind w:left="104" w:right="107"/>
              <w:rPr>
                <w:sz w:val="20"/>
              </w:rPr>
            </w:pPr>
            <w:r>
              <w:rPr>
                <w:sz w:val="20"/>
              </w:rPr>
              <w:t>We created and turned in the Long range plan. This was vetted by the entire faculty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retreat.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Alterations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made based upon the input of the faculty.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80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</w:tcPr>
          <w:p>
            <w:pPr>
              <w:pStyle w:val="TableParagraph"/>
              <w:spacing w:before="14"/>
              <w:ind w:left="107" w:right="136"/>
              <w:jc w:val="both"/>
              <w:rPr>
                <w:sz w:val="20"/>
              </w:rPr>
            </w:pPr>
            <w:r>
              <w:rPr>
                <w:sz w:val="20"/>
              </w:rPr>
              <w:t>Charge 2: Assist in planning 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retreat;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 retreat rep.</w:t>
            </w:r>
          </w:p>
        </w:tc>
        <w:tc>
          <w:tcPr>
            <w:tcW w:w="3740" w:type="dxa"/>
          </w:tcPr>
          <w:p>
            <w:pPr>
              <w:pStyle w:val="TableParagraph"/>
              <w:spacing w:line="230" w:lineRule="exact" w:before="10"/>
              <w:ind w:left="104" w:right="13"/>
              <w:rPr>
                <w:sz w:val="20"/>
              </w:rPr>
            </w:pPr>
            <w:r>
              <w:rPr>
                <w:sz w:val="20"/>
              </w:rPr>
              <w:t>Co-Chair Gustave Weltsek worked with Vasti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Joshua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Danish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 format and content of the Faculty Retreat. The bulk of the retreat was dedicated to reveiw the DEI and LRP.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0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</w:tcPr>
          <w:p>
            <w:pPr>
              <w:pStyle w:val="TableParagraph"/>
              <w:spacing w:line="230" w:lineRule="atLeast" w:before="10"/>
              <w:ind w:left="107" w:right="139"/>
              <w:rPr>
                <w:sz w:val="20"/>
              </w:rPr>
            </w:pPr>
            <w:r>
              <w:rPr>
                <w:sz w:val="20"/>
              </w:rPr>
              <w:t>Charge 3: Make committee restructure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recommendations for amendments to Constitution of the faculty</w:t>
            </w:r>
          </w:p>
        </w:tc>
        <w:tc>
          <w:tcPr>
            <w:tcW w:w="37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type w:val="continuous"/>
      <w:pgSz w:w="15840" w:h="12240" w:orient="landscape"/>
      <w:pgMar w:top="6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Hawkins, Chandler Kris</dc:creator>
  <dc:description/>
  <dcterms:created xsi:type="dcterms:W3CDTF">2024-05-23T16:45:11Z</dcterms:created>
  <dcterms:modified xsi:type="dcterms:W3CDTF">2024-05-23T16:45:11Z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D:20231005154427</vt:lpwstr>
  </property>
</Properties>
</file>